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677C" w:rsidP="0005677C">
      <w:pPr>
        <w:tabs>
          <w:tab w:val="right" w:pos="9354"/>
        </w:tabs>
        <w:rPr>
          <w:sz w:val="28"/>
          <w:szCs w:val="28"/>
        </w:rPr>
      </w:pPr>
      <w:r w:rsidRPr="009B7CA9">
        <w:rPr>
          <w:sz w:val="28"/>
          <w:szCs w:val="28"/>
        </w:rPr>
        <w:t>Дело № 2-</w:t>
      </w:r>
      <w:r>
        <w:rPr>
          <w:sz w:val="28"/>
          <w:szCs w:val="28"/>
        </w:rPr>
        <w:t>444</w:t>
      </w:r>
      <w:r w:rsidRPr="009B7CA9">
        <w:rPr>
          <w:sz w:val="28"/>
          <w:szCs w:val="28"/>
        </w:rPr>
        <w:t>-110</w:t>
      </w:r>
      <w:r>
        <w:rPr>
          <w:sz w:val="28"/>
          <w:szCs w:val="28"/>
        </w:rPr>
        <w:t>2</w:t>
      </w:r>
      <w:r w:rsidRPr="009B7CA9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 </w:t>
      </w:r>
    </w:p>
    <w:p w:rsidR="00C517C3" w:rsidRPr="009B7CA9" w:rsidP="00C517C3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УИД № 86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0074-1-2024-000495-19</w:t>
      </w:r>
      <w:r w:rsidRPr="009B7CA9">
        <w:rPr>
          <w:sz w:val="28"/>
          <w:szCs w:val="28"/>
        </w:rPr>
        <w:tab/>
      </w:r>
      <w:r w:rsidR="00407A44">
        <w:rPr>
          <w:sz w:val="28"/>
          <w:szCs w:val="28"/>
        </w:rPr>
        <w:t xml:space="preserve"> </w:t>
      </w:r>
      <w:r w:rsidRPr="009B7CA9">
        <w:rPr>
          <w:sz w:val="28"/>
          <w:szCs w:val="28"/>
        </w:rPr>
        <w:t xml:space="preserve"> </w:t>
      </w:r>
    </w:p>
    <w:p w:rsidR="00C517C3" w:rsidP="00C517C3">
      <w:pPr>
        <w:tabs>
          <w:tab w:val="center" w:pos="4762"/>
          <w:tab w:val="right" w:pos="9524"/>
        </w:tabs>
        <w:jc w:val="center"/>
        <w:rPr>
          <w:sz w:val="28"/>
          <w:szCs w:val="28"/>
        </w:rPr>
      </w:pPr>
    </w:p>
    <w:p w:rsidR="00C517C3" w:rsidRPr="009B7CA9" w:rsidP="00C517C3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9B7CA9">
        <w:rPr>
          <w:rFonts w:cs="Times New Roman"/>
          <w:bCs/>
          <w:sz w:val="28"/>
          <w:szCs w:val="28"/>
        </w:rPr>
        <w:t>РЕШЕНИЕ</w:t>
      </w:r>
    </w:p>
    <w:p w:rsidR="00C517C3" w:rsidRPr="009B7CA9" w:rsidP="00C517C3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Именем Российской Федерации</w:t>
      </w:r>
    </w:p>
    <w:p w:rsidR="00C517C3" w:rsidRPr="009B7CA9" w:rsidP="00C517C3">
      <w:pPr>
        <w:jc w:val="center"/>
        <w:rPr>
          <w:rFonts w:cs="Times New Roman"/>
          <w:bCs/>
          <w:sz w:val="28"/>
          <w:szCs w:val="28"/>
        </w:rPr>
      </w:pPr>
    </w:p>
    <w:p w:rsidR="00C517C3" w:rsidRPr="009B7CA9" w:rsidP="00C517C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 апреля 2024 </w:t>
      </w:r>
      <w:r w:rsidRPr="009B7CA9">
        <w:rPr>
          <w:rFonts w:cs="Times New Roman"/>
          <w:sz w:val="28"/>
          <w:szCs w:val="28"/>
        </w:rPr>
        <w:t>года                                                                      г. Советский</w:t>
      </w:r>
    </w:p>
    <w:p w:rsidR="00022CBF" w:rsidP="00C517C3">
      <w:pPr>
        <w:ind w:firstLine="708"/>
        <w:jc w:val="both"/>
        <w:rPr>
          <w:rFonts w:cs="Times New Roman"/>
          <w:sz w:val="28"/>
          <w:szCs w:val="28"/>
        </w:rPr>
      </w:pPr>
    </w:p>
    <w:p w:rsidR="00C517C3" w:rsidRPr="009B7CA9" w:rsidP="00C517C3">
      <w:pPr>
        <w:ind w:firstLine="708"/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</w:p>
    <w:p w:rsidR="00C517C3" w:rsidP="00C517C3">
      <w:pPr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Новокшоновой</w:t>
      </w:r>
      <w:r>
        <w:rPr>
          <w:sz w:val="28"/>
          <w:szCs w:val="28"/>
        </w:rPr>
        <w:t xml:space="preserve"> Т.Н.,</w:t>
      </w:r>
    </w:p>
    <w:p w:rsidR="00617036" w:rsidP="00C517C3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участием истца Гурко Т.С.,</w:t>
      </w:r>
    </w:p>
    <w:p w:rsidR="00CF5F33" w:rsidP="00C517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истца С.Ю.,</w:t>
      </w:r>
    </w:p>
    <w:p w:rsidR="00CF5F33" w:rsidP="00C517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ответчика В.С.</w:t>
      </w:r>
    </w:p>
    <w:p w:rsidR="00C517C3" w:rsidP="00283921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  <w:r w:rsidRPr="009B7CA9">
        <w:rPr>
          <w:sz w:val="28"/>
          <w:szCs w:val="28"/>
        </w:rPr>
        <w:t>рассмотрев в открытом суде</w:t>
      </w:r>
      <w:r>
        <w:rPr>
          <w:sz w:val="28"/>
          <w:szCs w:val="28"/>
        </w:rPr>
        <w:t xml:space="preserve">бном заседании гражданское дело по иску </w:t>
      </w:r>
      <w:r w:rsidR="00CF5F33">
        <w:rPr>
          <w:sz w:val="28"/>
          <w:szCs w:val="28"/>
        </w:rPr>
        <w:t>Гурко Т</w:t>
      </w:r>
      <w:r w:rsidR="00EF5E0E">
        <w:rPr>
          <w:sz w:val="28"/>
          <w:szCs w:val="28"/>
        </w:rPr>
        <w:t>.</w:t>
      </w:r>
      <w:r w:rsidR="00CF5F33">
        <w:rPr>
          <w:sz w:val="28"/>
          <w:szCs w:val="28"/>
        </w:rPr>
        <w:t>С</w:t>
      </w:r>
      <w:r w:rsidR="00EF5E0E">
        <w:rPr>
          <w:sz w:val="28"/>
          <w:szCs w:val="28"/>
        </w:rPr>
        <w:t>.</w:t>
      </w:r>
      <w:r w:rsidR="00CF5F33">
        <w:rPr>
          <w:sz w:val="28"/>
          <w:szCs w:val="28"/>
        </w:rPr>
        <w:t xml:space="preserve"> к Логинову А</w:t>
      </w:r>
      <w:r w:rsidR="00EF5E0E">
        <w:rPr>
          <w:sz w:val="28"/>
          <w:szCs w:val="28"/>
        </w:rPr>
        <w:t>.</w:t>
      </w:r>
      <w:r w:rsidR="00CF5F33">
        <w:rPr>
          <w:sz w:val="28"/>
          <w:szCs w:val="28"/>
        </w:rPr>
        <w:t>В</w:t>
      </w:r>
      <w:r w:rsidR="00EF5E0E">
        <w:rPr>
          <w:sz w:val="28"/>
          <w:szCs w:val="28"/>
        </w:rPr>
        <w:t>.</w:t>
      </w:r>
      <w:r w:rsidR="00CF5F33">
        <w:rPr>
          <w:sz w:val="28"/>
          <w:szCs w:val="28"/>
        </w:rPr>
        <w:t xml:space="preserve"> </w:t>
      </w:r>
      <w:r w:rsidR="00283921">
        <w:rPr>
          <w:sz w:val="28"/>
          <w:szCs w:val="28"/>
        </w:rPr>
        <w:t>о взыскании денежных средств</w:t>
      </w:r>
      <w:r>
        <w:rPr>
          <w:sz w:val="28"/>
          <w:szCs w:val="28"/>
        </w:rPr>
        <w:t xml:space="preserve">, </w:t>
      </w:r>
    </w:p>
    <w:p w:rsidR="00701582" w:rsidP="009B152E">
      <w:pPr>
        <w:pStyle w:val="BodyTex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УСТАНОВИЛ:</w:t>
      </w:r>
    </w:p>
    <w:p w:rsidR="007D054F" w:rsidP="00046BCA">
      <w:pPr>
        <w:pStyle w:val="BodyText"/>
        <w:ind w:firstLine="709"/>
        <w:rPr>
          <w:rFonts w:cs="Times New Roman"/>
          <w:sz w:val="28"/>
          <w:szCs w:val="28"/>
        </w:rPr>
      </w:pPr>
    </w:p>
    <w:p w:rsidR="004F1AFF" w:rsidP="00046BCA">
      <w:pPr>
        <w:pStyle w:val="BodyText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Гурко Т.С. обратилась </w:t>
      </w:r>
      <w:r w:rsidR="00416609">
        <w:rPr>
          <w:sz w:val="28"/>
          <w:szCs w:val="28"/>
        </w:rPr>
        <w:t>к мировому судье с иском к</w:t>
      </w:r>
      <w:r w:rsidR="00046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Логинову А.В. </w:t>
      </w:r>
      <w:r w:rsidR="00046BCA">
        <w:rPr>
          <w:sz w:val="28"/>
          <w:szCs w:val="28"/>
        </w:rPr>
        <w:t xml:space="preserve">о взыскании </w:t>
      </w:r>
      <w:r w:rsidR="00F01ACB">
        <w:rPr>
          <w:sz w:val="28"/>
          <w:szCs w:val="28"/>
        </w:rPr>
        <w:t>денежных средств</w:t>
      </w:r>
      <w:r>
        <w:rPr>
          <w:sz w:val="28"/>
          <w:szCs w:val="28"/>
        </w:rPr>
        <w:t xml:space="preserve">, мотивируя свои требования тем, что 24 сентября 2020 года она оформила нотариально удостоверенную доверенность на Логинова А.В. с целью представления ее интересов в организациях, предприятиях и учреждениях, а также в судах различных инстанций. </w:t>
      </w:r>
      <w:r w:rsidR="00F01ACB">
        <w:rPr>
          <w:sz w:val="28"/>
          <w:szCs w:val="28"/>
        </w:rPr>
        <w:t>Целью делегирования полномочий являлось взыскание денежных средств с лиц, оказавших ей нека</w:t>
      </w:r>
      <w:r w:rsidR="0040324E">
        <w:rPr>
          <w:sz w:val="28"/>
          <w:szCs w:val="28"/>
        </w:rPr>
        <w:t>чественный ремонт холодильника. Ответчик получил предоплату в размере 15000 рублей, однако, денежные средства не взыскал, с иском в суд не обратился, срок исковой давности обращения в суд истек, срок выданной Логинову А.В. доверенности истек 24 сентября 2023 года. Своим бездействием ответчик причинил истцу материальный ущерб. Ввиду изложенного истец просила взыскать с ответчика в свою пользу расходы за оплату услуг в размере 15000 рублей, расходы по уплате государственной пошлины в размере 800 рублей, расходы по оплате услуг предс</w:t>
      </w:r>
      <w:r>
        <w:rPr>
          <w:sz w:val="28"/>
          <w:szCs w:val="28"/>
        </w:rPr>
        <w:t xml:space="preserve">тавителя в размере 15000 рублей, расходы по оплате экспертизы в размере 2500 рублей, </w:t>
      </w:r>
      <w:r w:rsidR="00022CBF">
        <w:rPr>
          <w:sz w:val="28"/>
          <w:szCs w:val="28"/>
        </w:rPr>
        <w:t xml:space="preserve">расходы по оплате доверенности в размере 2500 рублей, </w:t>
      </w:r>
      <w:r>
        <w:rPr>
          <w:sz w:val="28"/>
          <w:szCs w:val="28"/>
        </w:rPr>
        <w:t>а также обязать Логинова А.В. возвратить оригиналы документов, в том числе</w:t>
      </w:r>
      <w:r w:rsidR="00022CBF">
        <w:rPr>
          <w:sz w:val="28"/>
          <w:szCs w:val="28"/>
        </w:rPr>
        <w:t xml:space="preserve"> экспертизу </w:t>
      </w:r>
      <w:r>
        <w:rPr>
          <w:sz w:val="28"/>
          <w:szCs w:val="28"/>
        </w:rPr>
        <w:t>по ремонту холодильника.</w:t>
      </w:r>
    </w:p>
    <w:p w:rsidR="002B0AE4" w:rsidP="00046BCA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 w:rsidR="008C116D">
        <w:rPr>
          <w:sz w:val="28"/>
          <w:szCs w:val="28"/>
        </w:rPr>
        <w:t xml:space="preserve">ответчик Логинов А.В. </w:t>
      </w:r>
      <w:r>
        <w:rPr>
          <w:sz w:val="28"/>
          <w:szCs w:val="28"/>
        </w:rPr>
        <w:t>не явил</w:t>
      </w:r>
      <w:r w:rsidR="008C116D">
        <w:rPr>
          <w:sz w:val="28"/>
          <w:szCs w:val="28"/>
        </w:rPr>
        <w:t>ся</w:t>
      </w:r>
      <w:r>
        <w:rPr>
          <w:sz w:val="28"/>
          <w:szCs w:val="28"/>
        </w:rPr>
        <w:t>, о месте и времени рассмотрения дела извещен надлежащим образом, о причинах неявки не сообщил.</w:t>
      </w:r>
    </w:p>
    <w:p w:rsidR="00941D46" w:rsidP="00941D46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Мировым судьей на основании ст. 167 Гражданского процессуального кодекса Российской Федерации определено рассмотреть дело в отсутствие ответчика.</w:t>
      </w:r>
    </w:p>
    <w:p w:rsidR="00DC59AB" w:rsidP="00941D46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Истец </w:t>
      </w:r>
      <w:r>
        <w:rPr>
          <w:sz w:val="28"/>
          <w:szCs w:val="28"/>
        </w:rPr>
        <w:t>Гурко Т.С.</w:t>
      </w:r>
      <w:r>
        <w:rPr>
          <w:sz w:val="28"/>
          <w:szCs w:val="28"/>
        </w:rPr>
        <w:t xml:space="preserve"> </w:t>
      </w:r>
      <w:r w:rsidR="0059039F">
        <w:rPr>
          <w:sz w:val="28"/>
          <w:szCs w:val="28"/>
        </w:rPr>
        <w:t>и ее представитель С.Ю. в судебном заседании уточнили исковые требования, просили взыскать с ответчика в пользу истца расходы за оплату услуг</w:t>
      </w:r>
      <w:r w:rsidR="0067137E">
        <w:rPr>
          <w:sz w:val="28"/>
          <w:szCs w:val="28"/>
        </w:rPr>
        <w:t xml:space="preserve"> Логинова А.В. </w:t>
      </w:r>
      <w:r w:rsidR="0059039F">
        <w:rPr>
          <w:sz w:val="28"/>
          <w:szCs w:val="28"/>
        </w:rPr>
        <w:t xml:space="preserve">в размере 10000 рублей, расходы по уплате государственной пошлины в размере 800 рублей, расходы по оплате услуг представителя </w:t>
      </w:r>
      <w:r w:rsidR="0067137E">
        <w:rPr>
          <w:sz w:val="28"/>
          <w:szCs w:val="28"/>
        </w:rPr>
        <w:t>ООО «</w:t>
      </w:r>
      <w:r w:rsidR="00EF5E0E">
        <w:rPr>
          <w:sz w:val="28"/>
          <w:szCs w:val="28"/>
        </w:rPr>
        <w:t>*</w:t>
      </w:r>
      <w:r w:rsidR="0067137E">
        <w:rPr>
          <w:sz w:val="28"/>
          <w:szCs w:val="28"/>
        </w:rPr>
        <w:t xml:space="preserve">» </w:t>
      </w:r>
      <w:r w:rsidR="0059039F">
        <w:rPr>
          <w:sz w:val="28"/>
          <w:szCs w:val="28"/>
        </w:rPr>
        <w:t>в размере 15000 рублей</w:t>
      </w:r>
      <w:r w:rsidR="0067137E">
        <w:rPr>
          <w:sz w:val="28"/>
          <w:szCs w:val="28"/>
        </w:rPr>
        <w:t xml:space="preserve">, </w:t>
      </w:r>
      <w:r w:rsidR="0096161A">
        <w:rPr>
          <w:sz w:val="28"/>
          <w:szCs w:val="28"/>
        </w:rPr>
        <w:t xml:space="preserve">расходы по оплате </w:t>
      </w:r>
      <w:r w:rsidR="0096161A">
        <w:rPr>
          <w:sz w:val="28"/>
          <w:szCs w:val="28"/>
        </w:rPr>
        <w:t xml:space="preserve">доверенности, выданной Гурко Т.С. на имя Логинова А.В. в размере 2200 рублей, отказавшись от остальной части исковых требований. </w:t>
      </w:r>
    </w:p>
    <w:p w:rsidR="0059039F" w:rsidP="00046BCA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Истец Гурко Т.С. пояснила, что обратилась к Логинову А.В. </w:t>
      </w:r>
      <w:r w:rsidR="001979DE">
        <w:rPr>
          <w:sz w:val="28"/>
          <w:szCs w:val="28"/>
        </w:rPr>
        <w:t xml:space="preserve">с целью получения юридических услуг по факту некачественного ремонта холодильника, оформила доверенность на Логинова А.В., передала последнему все имеющиеся в ее распоряжении документы. Целью оказания услуг являлось обращение в суд с исковым заявлением и взыскание денежных средств с лиц, некачественно отремонтировавших холодильник. В письменном виде договор между ней и Логиновым А.В. не заключался, проект договора ей не предъявлялся и не направлялся, сроки оказания услуг определены не были. На протяжении длительного времени Логинов А.В. заверял ее, что документы готовы и что он направляет их в суд. Предоставления каких-либо дополнительных сведений не требовал. Срок </w:t>
      </w:r>
      <w:r w:rsidR="00C122D2">
        <w:rPr>
          <w:sz w:val="28"/>
          <w:szCs w:val="28"/>
        </w:rPr>
        <w:t xml:space="preserve">действия </w:t>
      </w:r>
      <w:r w:rsidR="001979DE">
        <w:rPr>
          <w:sz w:val="28"/>
          <w:szCs w:val="28"/>
        </w:rPr>
        <w:t xml:space="preserve">доверенности истек, иск о взыскании денежных средств за некачественный ремонт холодильника в суд не подан. </w:t>
      </w:r>
    </w:p>
    <w:p w:rsidR="0067137E" w:rsidP="00046BCA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 истца С.Ю. в судебном заседании доводы истца поддержал, пояснил, что срок исковой давности по настоящему делу следует исчислять с момента окончания срока действия доверенности, выданной Гурко Т.С. на имя Логинова А.В.</w:t>
      </w:r>
      <w:r w:rsidR="00A158A4">
        <w:rPr>
          <w:sz w:val="28"/>
          <w:szCs w:val="28"/>
        </w:rPr>
        <w:t>, то есть с 24 сентября 2023 года</w:t>
      </w:r>
      <w:r>
        <w:rPr>
          <w:sz w:val="28"/>
          <w:szCs w:val="28"/>
        </w:rPr>
        <w:t>, поскольку иные сроки оказания услуг сторонами не согласовывались.</w:t>
      </w:r>
      <w:r w:rsidR="00A158A4">
        <w:rPr>
          <w:sz w:val="28"/>
          <w:szCs w:val="28"/>
        </w:rPr>
        <w:t xml:space="preserve"> Ответчиком юридические услуги истцу не оказаны, исковое заявление о взыскании денежных средств </w:t>
      </w:r>
      <w:r w:rsidR="00D85644">
        <w:rPr>
          <w:sz w:val="28"/>
          <w:szCs w:val="28"/>
        </w:rPr>
        <w:t>за некачественный ремонт холодильника в суд не направлено. Также пояснил,</w:t>
      </w:r>
      <w:r w:rsidR="00660544">
        <w:rPr>
          <w:sz w:val="28"/>
          <w:szCs w:val="28"/>
        </w:rPr>
        <w:t xml:space="preserve"> </w:t>
      </w:r>
      <w:r w:rsidR="00D85644">
        <w:rPr>
          <w:sz w:val="28"/>
          <w:szCs w:val="28"/>
        </w:rPr>
        <w:t>что размер исковых требований в части взыскания с Логинова А.В. расходов по оплате его услуг снижен на 5000 рублей, поскольку указанная сумма была затрачена Логиновым А.В. на производство экспертизы. Доказательств оказания каких-либо иных услуг</w:t>
      </w:r>
      <w:r w:rsidR="00660544">
        <w:rPr>
          <w:sz w:val="28"/>
          <w:szCs w:val="28"/>
        </w:rPr>
        <w:t>, а также их стоимости в рамках договорных отношений, ответчиком не представлено.</w:t>
      </w:r>
    </w:p>
    <w:p w:rsidR="005A2A5E" w:rsidP="005A2A5E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В пред</w:t>
      </w:r>
      <w:r w:rsidR="00AD783F">
        <w:rPr>
          <w:sz w:val="28"/>
          <w:szCs w:val="28"/>
        </w:rPr>
        <w:t>вар</w:t>
      </w:r>
      <w:r>
        <w:rPr>
          <w:sz w:val="28"/>
          <w:szCs w:val="28"/>
        </w:rPr>
        <w:t>ительном судебном заседании, состоявшемся 21 марта 2024 года, ответчик Логинов А.В.</w:t>
      </w:r>
      <w:r w:rsidR="00C2225F">
        <w:rPr>
          <w:sz w:val="28"/>
          <w:szCs w:val="28"/>
        </w:rPr>
        <w:t xml:space="preserve"> исковые требования не признал, </w:t>
      </w:r>
      <w:r>
        <w:rPr>
          <w:sz w:val="28"/>
          <w:szCs w:val="28"/>
        </w:rPr>
        <w:t xml:space="preserve">пояснил, что Гурко Т.С. обратилась к нему с просьбой об оказании юридических услуг с целью обращения с иском в суд по факту некачественного ремонта холодильника. </w:t>
      </w:r>
      <w:r w:rsidR="008C116D">
        <w:rPr>
          <w:sz w:val="28"/>
          <w:szCs w:val="28"/>
        </w:rPr>
        <w:t xml:space="preserve">С </w:t>
      </w:r>
      <w:r w:rsidR="00DF0287">
        <w:rPr>
          <w:sz w:val="28"/>
          <w:szCs w:val="28"/>
        </w:rPr>
        <w:t xml:space="preserve">истцом </w:t>
      </w:r>
      <w:r w:rsidR="008C116D">
        <w:rPr>
          <w:sz w:val="28"/>
          <w:szCs w:val="28"/>
        </w:rPr>
        <w:t>были согласованы условия договора,</w:t>
      </w:r>
      <w:r w:rsidR="00C07F48">
        <w:rPr>
          <w:sz w:val="28"/>
          <w:szCs w:val="28"/>
        </w:rPr>
        <w:t xml:space="preserve"> </w:t>
      </w:r>
      <w:r w:rsidR="008C116D">
        <w:rPr>
          <w:sz w:val="28"/>
          <w:szCs w:val="28"/>
        </w:rPr>
        <w:t xml:space="preserve">которые </w:t>
      </w:r>
      <w:r w:rsidR="00C07F48">
        <w:rPr>
          <w:sz w:val="28"/>
          <w:szCs w:val="28"/>
        </w:rPr>
        <w:t xml:space="preserve">соответствовали </w:t>
      </w:r>
      <w:r w:rsidR="008C116D">
        <w:rPr>
          <w:sz w:val="28"/>
          <w:szCs w:val="28"/>
        </w:rPr>
        <w:t xml:space="preserve">условиям, содержащимся в договоре </w:t>
      </w:r>
      <w:r w:rsidR="00C07F48">
        <w:rPr>
          <w:sz w:val="28"/>
          <w:szCs w:val="28"/>
        </w:rPr>
        <w:t>поручения от 23 сентября 202</w:t>
      </w:r>
      <w:r w:rsidR="00C122D2">
        <w:rPr>
          <w:sz w:val="28"/>
          <w:szCs w:val="28"/>
        </w:rPr>
        <w:t>0</w:t>
      </w:r>
      <w:r w:rsidR="00C07F48">
        <w:rPr>
          <w:sz w:val="28"/>
          <w:szCs w:val="28"/>
        </w:rPr>
        <w:t xml:space="preserve"> года</w:t>
      </w:r>
      <w:r w:rsidR="00944687">
        <w:rPr>
          <w:sz w:val="28"/>
          <w:szCs w:val="28"/>
        </w:rPr>
        <w:t>, в том числе в части срока исполнения поручения</w:t>
      </w:r>
      <w:r w:rsidR="00C07F48">
        <w:rPr>
          <w:sz w:val="28"/>
          <w:szCs w:val="28"/>
        </w:rPr>
        <w:t>.</w:t>
      </w:r>
      <w:r w:rsidR="00944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Истцу был представлен проект договора поручительства, </w:t>
      </w:r>
      <w:r w:rsidR="00944687">
        <w:rPr>
          <w:sz w:val="28"/>
          <w:szCs w:val="28"/>
        </w:rPr>
        <w:t xml:space="preserve">однако подписанный со своей стороны договор истец не возвратила. </w:t>
      </w:r>
      <w:r>
        <w:rPr>
          <w:sz w:val="28"/>
          <w:szCs w:val="28"/>
        </w:rPr>
        <w:t xml:space="preserve">Стоимость услуг была определена в размере 15000 рублей, которые Гурко Т.С перечислила ему через банковскую карту </w:t>
      </w:r>
      <w:r w:rsidR="00EF5E0E"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 w:rsidR="00944687">
        <w:rPr>
          <w:sz w:val="28"/>
          <w:szCs w:val="28"/>
        </w:rPr>
        <w:t xml:space="preserve">В рамках исполнения поручения он </w:t>
      </w:r>
      <w:r>
        <w:rPr>
          <w:sz w:val="28"/>
          <w:szCs w:val="28"/>
        </w:rPr>
        <w:t>подготовил претензию и исковое заявление, однако, оно не было направлено в суд в связи отсутствием сведений об ответчиках. Среди документов был представлен акт технического осмотра ИП Р</w:t>
      </w:r>
      <w:r w:rsidR="006F7D99">
        <w:rPr>
          <w:sz w:val="28"/>
          <w:szCs w:val="28"/>
        </w:rPr>
        <w:t>.</w:t>
      </w:r>
      <w:r>
        <w:rPr>
          <w:sz w:val="28"/>
          <w:szCs w:val="28"/>
        </w:rPr>
        <w:t xml:space="preserve">Г. В последующем </w:t>
      </w:r>
      <w:r w:rsidR="006F7D99">
        <w:rPr>
          <w:sz w:val="28"/>
          <w:szCs w:val="28"/>
        </w:rPr>
        <w:t xml:space="preserve">часть перечисленных Гурко Т.С. </w:t>
      </w:r>
      <w:r>
        <w:rPr>
          <w:sz w:val="28"/>
          <w:szCs w:val="28"/>
        </w:rPr>
        <w:t>денежных средств в</w:t>
      </w:r>
      <w:r w:rsidR="006F7D9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 5000 рублей был</w:t>
      </w:r>
      <w:r w:rsidR="006F7D99">
        <w:rPr>
          <w:sz w:val="28"/>
          <w:szCs w:val="28"/>
        </w:rPr>
        <w:t>а</w:t>
      </w:r>
      <w:r>
        <w:rPr>
          <w:sz w:val="28"/>
          <w:szCs w:val="28"/>
        </w:rPr>
        <w:t xml:space="preserve"> затрачен</w:t>
      </w:r>
      <w:r w:rsidR="006F7D99">
        <w:rPr>
          <w:sz w:val="28"/>
          <w:szCs w:val="28"/>
        </w:rPr>
        <w:t>а</w:t>
      </w:r>
      <w:r>
        <w:rPr>
          <w:sz w:val="28"/>
          <w:szCs w:val="28"/>
        </w:rPr>
        <w:t xml:space="preserve"> на проведение экспертизы ИП Р.Г.  </w:t>
      </w:r>
    </w:p>
    <w:p w:rsidR="00337D5B" w:rsidP="003F5FB8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представитель ответчика В.С. выразил несогласие с исковыми требованиями указав на истечение срока давности обращения в </w:t>
      </w:r>
      <w:r>
        <w:rPr>
          <w:sz w:val="28"/>
          <w:szCs w:val="28"/>
        </w:rPr>
        <w:t xml:space="preserve">суд, а также пояснил, что в рамках достигнутого между </w:t>
      </w:r>
      <w:r w:rsidR="00AD783F">
        <w:rPr>
          <w:sz w:val="28"/>
          <w:szCs w:val="28"/>
        </w:rPr>
        <w:t xml:space="preserve">Гурко Т.С. </w:t>
      </w:r>
      <w:r>
        <w:rPr>
          <w:sz w:val="28"/>
          <w:szCs w:val="28"/>
        </w:rPr>
        <w:t xml:space="preserve">и </w:t>
      </w:r>
      <w:r w:rsidR="00AD783F">
        <w:rPr>
          <w:sz w:val="28"/>
          <w:szCs w:val="28"/>
        </w:rPr>
        <w:t xml:space="preserve">Логиновым А.В. </w:t>
      </w:r>
      <w:r>
        <w:rPr>
          <w:sz w:val="28"/>
          <w:szCs w:val="28"/>
        </w:rPr>
        <w:t>соглашения</w:t>
      </w:r>
      <w:r w:rsidR="00AD783F">
        <w:rPr>
          <w:sz w:val="28"/>
          <w:szCs w:val="28"/>
        </w:rPr>
        <w:t>, последним</w:t>
      </w:r>
      <w:r>
        <w:rPr>
          <w:sz w:val="28"/>
          <w:szCs w:val="28"/>
        </w:rPr>
        <w:t xml:space="preserve"> </w:t>
      </w:r>
      <w:r w:rsidR="008E5095">
        <w:rPr>
          <w:sz w:val="28"/>
          <w:szCs w:val="28"/>
        </w:rPr>
        <w:t xml:space="preserve">выполнены все </w:t>
      </w:r>
      <w:r>
        <w:rPr>
          <w:sz w:val="28"/>
          <w:szCs w:val="28"/>
        </w:rPr>
        <w:t>принятые на себя обязательства. Исковое заявление о взыскании денежн</w:t>
      </w:r>
      <w:r w:rsidR="008E5095">
        <w:rPr>
          <w:sz w:val="28"/>
          <w:szCs w:val="28"/>
        </w:rPr>
        <w:t>ы</w:t>
      </w:r>
      <w:r>
        <w:rPr>
          <w:sz w:val="28"/>
          <w:szCs w:val="28"/>
        </w:rPr>
        <w:t>х средств за некачественный ремонт холодильника не было направлено в суд по вине истца, которая не предоставила Логинову А.В. сведения об ответчиках</w:t>
      </w:r>
      <w:r w:rsidR="008E5095">
        <w:rPr>
          <w:sz w:val="28"/>
          <w:szCs w:val="28"/>
        </w:rPr>
        <w:t xml:space="preserve">. Документы, которые были необходимы для составления искового заявления, также были представлены истцом ответчику лишь </w:t>
      </w:r>
      <w:r w:rsidR="00AD783F">
        <w:rPr>
          <w:sz w:val="28"/>
          <w:szCs w:val="28"/>
        </w:rPr>
        <w:t xml:space="preserve">в </w:t>
      </w:r>
      <w:r w:rsidR="00C070F4">
        <w:rPr>
          <w:sz w:val="28"/>
          <w:szCs w:val="28"/>
        </w:rPr>
        <w:t xml:space="preserve">2023 году. Помимо произведенной экспертизы, стоимостью 5000 рублей, Логиновым А.В. проводились мероприятия, направленные на установление надлежащих ответчиков по иску о взыскании денежных средств за ненадлежащий ремонт холодильника, направлялись запросы. </w:t>
      </w:r>
    </w:p>
    <w:p w:rsidR="005E42F0" w:rsidP="005E42F0">
      <w:pPr>
        <w:pStyle w:val="BodyText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Мировой судья,</w:t>
      </w:r>
      <w:r w:rsidRPr="00D25386">
        <w:rPr>
          <w:rFonts w:cs="Times New Roman"/>
          <w:sz w:val="28"/>
          <w:szCs w:val="28"/>
        </w:rPr>
        <w:t xml:space="preserve"> исследовав </w:t>
      </w:r>
      <w:r>
        <w:rPr>
          <w:rFonts w:cs="Times New Roman"/>
          <w:sz w:val="28"/>
          <w:szCs w:val="28"/>
        </w:rPr>
        <w:t xml:space="preserve">материалы дела, выслушав </w:t>
      </w:r>
      <w:r w:rsidR="00CB4093">
        <w:rPr>
          <w:rFonts w:cs="Times New Roman"/>
          <w:sz w:val="28"/>
          <w:szCs w:val="28"/>
        </w:rPr>
        <w:t xml:space="preserve">истца Гурко Т.С., ее </w:t>
      </w:r>
      <w:r>
        <w:rPr>
          <w:rFonts w:cs="Times New Roman"/>
          <w:sz w:val="28"/>
          <w:szCs w:val="28"/>
        </w:rPr>
        <w:t xml:space="preserve">представителя </w:t>
      </w:r>
      <w:r w:rsidR="00CB4093">
        <w:rPr>
          <w:rFonts w:cs="Times New Roman"/>
          <w:sz w:val="28"/>
          <w:szCs w:val="28"/>
        </w:rPr>
        <w:t>С.Ю., ответчика Логинова А.В.</w:t>
      </w:r>
      <w:r w:rsidR="00AD783F">
        <w:rPr>
          <w:rFonts w:cs="Times New Roman"/>
          <w:sz w:val="28"/>
          <w:szCs w:val="28"/>
        </w:rPr>
        <w:t xml:space="preserve"> и</w:t>
      </w:r>
      <w:r w:rsidR="00CB4093">
        <w:rPr>
          <w:rFonts w:cs="Times New Roman"/>
          <w:sz w:val="28"/>
          <w:szCs w:val="28"/>
        </w:rPr>
        <w:t xml:space="preserve"> его представителя В.С.</w:t>
      </w:r>
      <w:r>
        <w:rPr>
          <w:rFonts w:cs="Times New Roman"/>
          <w:sz w:val="28"/>
          <w:szCs w:val="28"/>
        </w:rPr>
        <w:t xml:space="preserve">, </w:t>
      </w:r>
      <w:r w:rsidRPr="00D25386">
        <w:rPr>
          <w:rFonts w:cs="Times New Roman"/>
          <w:sz w:val="28"/>
          <w:szCs w:val="28"/>
        </w:rPr>
        <w:t>находит требования истц</w:t>
      </w:r>
      <w:r w:rsidR="00CB4093">
        <w:rPr>
          <w:rFonts w:cs="Times New Roman"/>
          <w:sz w:val="28"/>
          <w:szCs w:val="28"/>
        </w:rPr>
        <w:t xml:space="preserve">а </w:t>
      </w:r>
      <w:r w:rsidRPr="00D25386">
        <w:rPr>
          <w:rFonts w:cs="Times New Roman"/>
          <w:sz w:val="28"/>
          <w:szCs w:val="28"/>
        </w:rPr>
        <w:t>подлежащими удовлетворению по следующим основаниям.</w:t>
      </w:r>
      <w:r>
        <w:rPr>
          <w:rFonts w:cs="Times New Roman"/>
          <w:sz w:val="28"/>
          <w:szCs w:val="28"/>
        </w:rPr>
        <w:t xml:space="preserve"> </w:t>
      </w:r>
    </w:p>
    <w:p w:rsidR="00136110" w:rsidRPr="00136110" w:rsidP="00136110">
      <w:pPr>
        <w:pStyle w:val="BodyText"/>
        <w:ind w:firstLine="709"/>
        <w:rPr>
          <w:sz w:val="28"/>
          <w:szCs w:val="28"/>
        </w:rPr>
      </w:pPr>
      <w:r w:rsidRPr="00136110">
        <w:rPr>
          <w:sz w:val="28"/>
          <w:szCs w:val="28"/>
        </w:rPr>
        <w:t xml:space="preserve">Согласно </w:t>
      </w:r>
      <w:r w:rsidR="00C122D2">
        <w:rPr>
          <w:sz w:val="28"/>
          <w:szCs w:val="28"/>
        </w:rPr>
        <w:t>п.</w:t>
      </w:r>
      <w:r w:rsidRPr="00136110">
        <w:rPr>
          <w:sz w:val="28"/>
          <w:szCs w:val="28"/>
        </w:rPr>
        <w:t xml:space="preserve"> 2 </w:t>
      </w:r>
      <w:r w:rsidR="00C122D2">
        <w:rPr>
          <w:sz w:val="28"/>
          <w:szCs w:val="28"/>
        </w:rPr>
        <w:t>ст.</w:t>
      </w:r>
      <w:r w:rsidRPr="00136110">
        <w:rPr>
          <w:sz w:val="28"/>
          <w:szCs w:val="28"/>
        </w:rPr>
        <w:t xml:space="preserve"> 1 Гражданского кодекса Российской Федерации граждане (физические лица)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:rsidR="00136110" w:rsidRPr="00136110" w:rsidP="00136110">
      <w:pPr>
        <w:pStyle w:val="BodyText"/>
        <w:ind w:firstLine="709"/>
        <w:rPr>
          <w:sz w:val="28"/>
          <w:szCs w:val="28"/>
        </w:rPr>
      </w:pPr>
      <w:r w:rsidRPr="00136110">
        <w:rPr>
          <w:sz w:val="28"/>
          <w:szCs w:val="28"/>
        </w:rPr>
        <w:t xml:space="preserve">В силу </w:t>
      </w:r>
      <w:r w:rsidR="00C122D2">
        <w:rPr>
          <w:sz w:val="28"/>
          <w:szCs w:val="28"/>
        </w:rPr>
        <w:t>ст.</w:t>
      </w:r>
      <w:r w:rsidRPr="00136110">
        <w:rPr>
          <w:sz w:val="28"/>
          <w:szCs w:val="28"/>
        </w:rPr>
        <w:t xml:space="preserve"> 8 Гражданского кодекса Российской Федерации гражданские права и обязанности возникают из оснований, предусмотренных законом и иными правовыми актами, а также из действий граждан и юридических лиц, которые хотя и не предусмотрены законом или такими актами, но в силу общих начал и смысла гражданского законодательства порождают гражданские права и обязанности. В соответствии с этим гражданские права и обязанности возникают, в том числе, из договоров и иных сделок, предусмотренных законом, а также из договоров и иных сделок, хотя и не предусмотренных законом, но не противоречащих ему.</w:t>
      </w:r>
    </w:p>
    <w:p w:rsidR="003D045F" w:rsidP="005F7EAE">
      <w:pPr>
        <w:pStyle w:val="BodyText"/>
        <w:ind w:firstLine="709"/>
        <w:rPr>
          <w:sz w:val="28"/>
          <w:szCs w:val="28"/>
        </w:rPr>
      </w:pPr>
      <w:r w:rsidRPr="00136110">
        <w:rPr>
          <w:sz w:val="28"/>
          <w:szCs w:val="28"/>
        </w:rPr>
        <w:t xml:space="preserve">Согласно </w:t>
      </w:r>
      <w:r w:rsidR="00C122D2">
        <w:rPr>
          <w:sz w:val="28"/>
          <w:szCs w:val="28"/>
        </w:rPr>
        <w:t>ст.</w:t>
      </w:r>
      <w:r w:rsidRPr="00136110">
        <w:rPr>
          <w:sz w:val="28"/>
          <w:szCs w:val="28"/>
        </w:rPr>
        <w:t xml:space="preserve"> 779 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 </w:t>
      </w:r>
    </w:p>
    <w:p w:rsidR="00136110" w:rsidRPr="00136110" w:rsidP="00136110">
      <w:pPr>
        <w:pStyle w:val="BodyText"/>
        <w:ind w:firstLine="709"/>
        <w:rPr>
          <w:sz w:val="28"/>
          <w:szCs w:val="28"/>
        </w:rPr>
      </w:pPr>
      <w:r w:rsidRPr="00136110">
        <w:rPr>
          <w:sz w:val="28"/>
          <w:szCs w:val="28"/>
        </w:rPr>
        <w:t xml:space="preserve">Согласно </w:t>
      </w:r>
      <w:r w:rsidR="005F7EAE">
        <w:rPr>
          <w:sz w:val="28"/>
          <w:szCs w:val="28"/>
        </w:rPr>
        <w:t>п. 1 и п. 2</w:t>
      </w:r>
      <w:r w:rsidRPr="00136110">
        <w:rPr>
          <w:sz w:val="28"/>
          <w:szCs w:val="28"/>
        </w:rPr>
        <w:t xml:space="preserve"> ст. 158 </w:t>
      </w:r>
      <w:r w:rsidRPr="00136110" w:rsidR="005F7EAE">
        <w:rPr>
          <w:sz w:val="28"/>
          <w:szCs w:val="28"/>
        </w:rPr>
        <w:t>Гражданского кодекса Российской Федерации</w:t>
      </w:r>
      <w:r w:rsidRPr="00136110">
        <w:rPr>
          <w:sz w:val="28"/>
          <w:szCs w:val="28"/>
        </w:rPr>
        <w:t>, сделки совершаются устно или в письменной форме (простой или нотариальной). Сделка, которая может быть совершена устно, считается совершенной и в том случае, когда из поведения лица явствует его воля совершить сделку.</w:t>
      </w:r>
    </w:p>
    <w:p w:rsidR="00136110" w:rsidP="00136110">
      <w:pPr>
        <w:pStyle w:val="BodyText"/>
        <w:ind w:firstLine="709"/>
        <w:rPr>
          <w:sz w:val="28"/>
          <w:szCs w:val="28"/>
        </w:rPr>
      </w:pPr>
      <w:r w:rsidRPr="00136110">
        <w:rPr>
          <w:sz w:val="28"/>
          <w:szCs w:val="28"/>
        </w:rPr>
        <w:t>В соответствии с разъя</w:t>
      </w:r>
      <w:r w:rsidR="005F7EAE">
        <w:rPr>
          <w:sz w:val="28"/>
          <w:szCs w:val="28"/>
        </w:rPr>
        <w:t>снениями, содержащимися в п. 1 П</w:t>
      </w:r>
      <w:r w:rsidRPr="00136110">
        <w:rPr>
          <w:sz w:val="28"/>
          <w:szCs w:val="28"/>
        </w:rPr>
        <w:t xml:space="preserve">остановления Пленума Верховного Суда РФ от 25 декабря 2018 года N 49 </w:t>
      </w:r>
      <w:r w:rsidR="005F7EAE">
        <w:rPr>
          <w:sz w:val="28"/>
          <w:szCs w:val="28"/>
        </w:rPr>
        <w:t>«О</w:t>
      </w:r>
      <w:r w:rsidRPr="00136110">
        <w:rPr>
          <w:sz w:val="28"/>
          <w:szCs w:val="28"/>
        </w:rPr>
        <w:t xml:space="preserve"> некоторых вопросах применения общих положений Гражданского кодекса Российской Федерации о заключении и толковании договора</w:t>
      </w:r>
      <w:r w:rsidR="005F7EAE">
        <w:rPr>
          <w:sz w:val="28"/>
          <w:szCs w:val="28"/>
        </w:rPr>
        <w:t>»</w:t>
      </w:r>
      <w:r w:rsidRPr="00136110">
        <w:rPr>
          <w:sz w:val="28"/>
          <w:szCs w:val="28"/>
        </w:rPr>
        <w:t xml:space="preserve">, в силу </w:t>
      </w:r>
      <w:r w:rsidR="005F7EAE">
        <w:rPr>
          <w:sz w:val="28"/>
          <w:szCs w:val="28"/>
        </w:rPr>
        <w:t>п.</w:t>
      </w:r>
      <w:r w:rsidRPr="00136110">
        <w:rPr>
          <w:sz w:val="28"/>
          <w:szCs w:val="28"/>
        </w:rPr>
        <w:t xml:space="preserve"> 3 </w:t>
      </w:r>
      <w:r w:rsidR="005F7EAE">
        <w:rPr>
          <w:sz w:val="28"/>
          <w:szCs w:val="28"/>
        </w:rPr>
        <w:t>ст.</w:t>
      </w:r>
      <w:r w:rsidRPr="00136110">
        <w:rPr>
          <w:sz w:val="28"/>
          <w:szCs w:val="28"/>
        </w:rPr>
        <w:t xml:space="preserve"> 154 и </w:t>
      </w:r>
      <w:r w:rsidR="005F7EAE">
        <w:rPr>
          <w:sz w:val="28"/>
          <w:szCs w:val="28"/>
        </w:rPr>
        <w:t>п.</w:t>
      </w:r>
      <w:r w:rsidRPr="00136110">
        <w:rPr>
          <w:sz w:val="28"/>
          <w:szCs w:val="28"/>
        </w:rPr>
        <w:t xml:space="preserve"> 1 </w:t>
      </w:r>
      <w:r w:rsidR="005F7EAE">
        <w:rPr>
          <w:sz w:val="28"/>
          <w:szCs w:val="28"/>
        </w:rPr>
        <w:t>ст.</w:t>
      </w:r>
      <w:r w:rsidRPr="00136110">
        <w:rPr>
          <w:sz w:val="28"/>
          <w:szCs w:val="28"/>
        </w:rPr>
        <w:t xml:space="preserve"> 432 Гражданского кодекса Российской Федерации договор считается заключенным, если между сторонами достигнуто соглашение по всем существенным условиям договора. Соглашение сторон может быть достигнуто путем принятия (акцепта) одной стороной предложения заключить </w:t>
      </w:r>
      <w:r w:rsidRPr="00136110">
        <w:rPr>
          <w:sz w:val="28"/>
          <w:szCs w:val="28"/>
        </w:rPr>
        <w:t>договор (оферты) другой стороны (</w:t>
      </w:r>
      <w:r w:rsidR="005F7EAE">
        <w:rPr>
          <w:sz w:val="28"/>
          <w:szCs w:val="28"/>
        </w:rPr>
        <w:t>п.</w:t>
      </w:r>
      <w:r w:rsidRPr="00136110">
        <w:rPr>
          <w:sz w:val="28"/>
          <w:szCs w:val="28"/>
        </w:rPr>
        <w:t xml:space="preserve"> 2 </w:t>
      </w:r>
      <w:r w:rsidR="005F7EAE">
        <w:rPr>
          <w:sz w:val="28"/>
          <w:szCs w:val="28"/>
        </w:rPr>
        <w:t>ст.</w:t>
      </w:r>
      <w:r w:rsidRPr="00136110">
        <w:rPr>
          <w:sz w:val="28"/>
          <w:szCs w:val="28"/>
        </w:rPr>
        <w:t xml:space="preserve"> 432 </w:t>
      </w:r>
      <w:r w:rsidRPr="00136110" w:rsidR="005F7EAE">
        <w:rPr>
          <w:sz w:val="28"/>
          <w:szCs w:val="28"/>
        </w:rPr>
        <w:t>Гражданского кодекса Российской Федерации</w:t>
      </w:r>
      <w:r w:rsidR="005F7EAE">
        <w:rPr>
          <w:sz w:val="28"/>
          <w:szCs w:val="28"/>
        </w:rPr>
        <w:t>)</w:t>
      </w:r>
      <w:r w:rsidRPr="00136110">
        <w:rPr>
          <w:sz w:val="28"/>
          <w:szCs w:val="28"/>
        </w:rPr>
        <w:t>, путем совместной разработки и согласования условий договора в переговорах, иным способом, например, договор считается заключенным и в том случае, когда из поведения сторон явствует их воля на заключение договора (</w:t>
      </w:r>
      <w:r w:rsidR="005F7EAE">
        <w:rPr>
          <w:sz w:val="28"/>
          <w:szCs w:val="28"/>
        </w:rPr>
        <w:t>п.</w:t>
      </w:r>
      <w:r w:rsidRPr="00136110">
        <w:rPr>
          <w:sz w:val="28"/>
          <w:szCs w:val="28"/>
        </w:rPr>
        <w:t xml:space="preserve"> 2 </w:t>
      </w:r>
      <w:r w:rsidR="005F7EAE">
        <w:rPr>
          <w:sz w:val="28"/>
          <w:szCs w:val="28"/>
        </w:rPr>
        <w:t>ст.</w:t>
      </w:r>
      <w:r w:rsidRPr="00136110">
        <w:rPr>
          <w:sz w:val="28"/>
          <w:szCs w:val="28"/>
        </w:rPr>
        <w:t xml:space="preserve"> 158, </w:t>
      </w:r>
      <w:r w:rsidR="005F7EAE">
        <w:rPr>
          <w:sz w:val="28"/>
          <w:szCs w:val="28"/>
        </w:rPr>
        <w:t>п.</w:t>
      </w:r>
      <w:r w:rsidRPr="00136110">
        <w:rPr>
          <w:sz w:val="28"/>
          <w:szCs w:val="28"/>
        </w:rPr>
        <w:t xml:space="preserve"> 3 </w:t>
      </w:r>
      <w:r w:rsidR="005F7EAE">
        <w:rPr>
          <w:sz w:val="28"/>
          <w:szCs w:val="28"/>
        </w:rPr>
        <w:t>ст.</w:t>
      </w:r>
      <w:r w:rsidRPr="00136110">
        <w:rPr>
          <w:sz w:val="28"/>
          <w:szCs w:val="28"/>
        </w:rPr>
        <w:t xml:space="preserve"> 432 </w:t>
      </w:r>
      <w:r w:rsidRPr="00136110" w:rsidR="005F7EAE">
        <w:rPr>
          <w:sz w:val="28"/>
          <w:szCs w:val="28"/>
        </w:rPr>
        <w:t>Гражданского кодекса Российской Федерации</w:t>
      </w:r>
      <w:r w:rsidRPr="00136110">
        <w:rPr>
          <w:sz w:val="28"/>
          <w:szCs w:val="28"/>
        </w:rPr>
        <w:t>).</w:t>
      </w:r>
      <w:r w:rsidR="005F7EAE">
        <w:rPr>
          <w:sz w:val="28"/>
          <w:szCs w:val="28"/>
        </w:rPr>
        <w:t xml:space="preserve"> </w:t>
      </w:r>
    </w:p>
    <w:p w:rsidR="00136110" w:rsidP="00136110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36110">
        <w:rPr>
          <w:sz w:val="28"/>
          <w:szCs w:val="28"/>
        </w:rPr>
        <w:t>есоблюдение требований к форме договора при достижении сторонами соглашения по всем существенным условиям (</w:t>
      </w:r>
      <w:r>
        <w:rPr>
          <w:sz w:val="28"/>
          <w:szCs w:val="28"/>
        </w:rPr>
        <w:t>п.</w:t>
      </w:r>
      <w:r w:rsidRPr="00136110">
        <w:rPr>
          <w:sz w:val="28"/>
          <w:szCs w:val="28"/>
        </w:rPr>
        <w:t xml:space="preserve"> 1 </w:t>
      </w:r>
      <w:r>
        <w:rPr>
          <w:sz w:val="28"/>
          <w:szCs w:val="28"/>
        </w:rPr>
        <w:t>ст.</w:t>
      </w:r>
      <w:r w:rsidRPr="00136110">
        <w:rPr>
          <w:sz w:val="28"/>
          <w:szCs w:val="28"/>
        </w:rPr>
        <w:t xml:space="preserve"> 432 Гражданского кодекса Российской Федерации) не свидетельствует о т</w:t>
      </w:r>
      <w:r>
        <w:rPr>
          <w:sz w:val="28"/>
          <w:szCs w:val="28"/>
        </w:rPr>
        <w:t>ом, что договор не был заключен (</w:t>
      </w:r>
      <w:r w:rsidRPr="00136110">
        <w:rPr>
          <w:sz w:val="28"/>
          <w:szCs w:val="28"/>
        </w:rPr>
        <w:t xml:space="preserve">п. 3 </w:t>
      </w:r>
      <w:r>
        <w:rPr>
          <w:sz w:val="28"/>
          <w:szCs w:val="28"/>
        </w:rPr>
        <w:t>П</w:t>
      </w:r>
      <w:r w:rsidRPr="00136110">
        <w:rPr>
          <w:sz w:val="28"/>
          <w:szCs w:val="28"/>
        </w:rPr>
        <w:t xml:space="preserve">остановления Пленума Верховного Суда РФ от 25 декабря 2018 года N 49 </w:t>
      </w:r>
      <w:r>
        <w:rPr>
          <w:sz w:val="28"/>
          <w:szCs w:val="28"/>
        </w:rPr>
        <w:t>«</w:t>
      </w:r>
      <w:r w:rsidRPr="00136110">
        <w:rPr>
          <w:sz w:val="28"/>
          <w:szCs w:val="28"/>
        </w:rPr>
        <w:t>О некоторых вопросах применения общих положений Гражданского кодекса Российской Федерации о зак</w:t>
      </w:r>
      <w:r>
        <w:rPr>
          <w:sz w:val="28"/>
          <w:szCs w:val="28"/>
        </w:rPr>
        <w:t>лючении и толковании договора»).</w:t>
      </w:r>
    </w:p>
    <w:p w:rsidR="00136110" w:rsidRPr="00136110" w:rsidP="00136110">
      <w:pPr>
        <w:pStyle w:val="BodyText"/>
        <w:ind w:firstLine="709"/>
        <w:rPr>
          <w:sz w:val="28"/>
          <w:szCs w:val="28"/>
        </w:rPr>
      </w:pPr>
      <w:r w:rsidRPr="00136110">
        <w:rPr>
          <w:sz w:val="28"/>
          <w:szCs w:val="28"/>
        </w:rPr>
        <w:t xml:space="preserve">В силу ст. 56 </w:t>
      </w:r>
      <w:r>
        <w:rPr>
          <w:sz w:val="28"/>
          <w:szCs w:val="28"/>
        </w:rPr>
        <w:t xml:space="preserve">Гражданского процессуального кодекса Российской Федерации </w:t>
      </w:r>
      <w:r w:rsidRPr="00136110">
        <w:rPr>
          <w:sz w:val="28"/>
          <w:szCs w:val="28"/>
        </w:rPr>
        <w:t>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 (часть 1).</w:t>
      </w:r>
    </w:p>
    <w:p w:rsidR="00DE5045" w:rsidP="003F5FB8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установлено, что </w:t>
      </w:r>
      <w:r w:rsidR="00136110">
        <w:rPr>
          <w:sz w:val="28"/>
          <w:szCs w:val="28"/>
        </w:rPr>
        <w:t xml:space="preserve">23 сентября 2020 года истец обратилась к ответчику </w:t>
      </w:r>
      <w:r w:rsidRPr="00136110" w:rsidR="00136110">
        <w:rPr>
          <w:sz w:val="28"/>
          <w:szCs w:val="28"/>
        </w:rPr>
        <w:t>с целью получения юридических услуг по факту некачественного ремонта холодильника</w:t>
      </w:r>
      <w:r w:rsidR="00136110">
        <w:rPr>
          <w:sz w:val="28"/>
          <w:szCs w:val="28"/>
        </w:rPr>
        <w:t>.</w:t>
      </w:r>
      <w:r w:rsidR="007962A8">
        <w:rPr>
          <w:sz w:val="28"/>
          <w:szCs w:val="28"/>
        </w:rPr>
        <w:t xml:space="preserve"> </w:t>
      </w:r>
    </w:p>
    <w:p w:rsidR="00136110" w:rsidP="003F5FB8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24 сентября 2020 года Гурко Т.С. </w:t>
      </w:r>
      <w:r w:rsidR="00AD783F">
        <w:rPr>
          <w:sz w:val="28"/>
          <w:szCs w:val="28"/>
        </w:rPr>
        <w:t>предоставила</w:t>
      </w:r>
      <w:r>
        <w:rPr>
          <w:sz w:val="28"/>
          <w:szCs w:val="28"/>
        </w:rPr>
        <w:t xml:space="preserve"> Логинову А.В. нотариаль</w:t>
      </w:r>
      <w:r w:rsidR="00DE5045">
        <w:rPr>
          <w:sz w:val="28"/>
          <w:szCs w:val="28"/>
        </w:rPr>
        <w:t>но удостоверенную доверенность, а также произвела оплату услуг в размере 15000 рублей.</w:t>
      </w:r>
    </w:p>
    <w:p w:rsidR="00DE5045" w:rsidP="003F5FB8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Факт наличия договорных отношений, а также факт получения денежных средств в счет оплаты за оказание юридических услуг, ответчиком </w:t>
      </w:r>
      <w:r w:rsidR="003B1303">
        <w:rPr>
          <w:sz w:val="28"/>
          <w:szCs w:val="28"/>
        </w:rPr>
        <w:t xml:space="preserve">и его представителем </w:t>
      </w:r>
      <w:r>
        <w:rPr>
          <w:sz w:val="28"/>
          <w:szCs w:val="28"/>
        </w:rPr>
        <w:t xml:space="preserve">не оспаривался. </w:t>
      </w:r>
    </w:p>
    <w:p w:rsidR="007962A8" w:rsidRPr="007962A8" w:rsidP="007962A8">
      <w:pPr>
        <w:pStyle w:val="BodyText"/>
        <w:ind w:firstLine="709"/>
        <w:rPr>
          <w:sz w:val="28"/>
          <w:szCs w:val="28"/>
        </w:rPr>
      </w:pPr>
      <w:r w:rsidRPr="007962A8">
        <w:rPr>
          <w:sz w:val="28"/>
          <w:szCs w:val="28"/>
        </w:rPr>
        <w:t>Из искового заявления, объяснений истца и переписки сторон</w:t>
      </w:r>
      <w:r w:rsidR="00DE5045">
        <w:rPr>
          <w:sz w:val="28"/>
          <w:szCs w:val="28"/>
        </w:rPr>
        <w:t xml:space="preserve"> посредством мессенджеров </w:t>
      </w:r>
      <w:r w:rsidRPr="007962A8">
        <w:rPr>
          <w:sz w:val="28"/>
          <w:szCs w:val="28"/>
        </w:rPr>
        <w:t>следует, что между сторонами имело место наличие договорных отношений по возмездному оказанию услуг.</w:t>
      </w:r>
    </w:p>
    <w:p w:rsidR="007962A8" w:rsidP="003F5FB8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Вопреки утверждениям ответчика и его представителя, и</w:t>
      </w:r>
      <w:r w:rsidR="00DE5045">
        <w:rPr>
          <w:sz w:val="28"/>
          <w:szCs w:val="28"/>
        </w:rPr>
        <w:t xml:space="preserve">з содержания </w:t>
      </w:r>
      <w:r>
        <w:rPr>
          <w:sz w:val="28"/>
          <w:szCs w:val="28"/>
        </w:rPr>
        <w:t xml:space="preserve">вышеуказанной </w:t>
      </w:r>
      <w:r w:rsidR="00DE5045">
        <w:rPr>
          <w:sz w:val="28"/>
          <w:szCs w:val="28"/>
        </w:rPr>
        <w:t xml:space="preserve">переписки следует, что предметом договорных отношений являлось </w:t>
      </w:r>
      <w:r>
        <w:rPr>
          <w:sz w:val="28"/>
          <w:szCs w:val="28"/>
        </w:rPr>
        <w:t xml:space="preserve">не только </w:t>
      </w:r>
      <w:r w:rsidR="00DE5045">
        <w:rPr>
          <w:sz w:val="28"/>
          <w:szCs w:val="28"/>
        </w:rPr>
        <w:t xml:space="preserve">оказание ответчиком истцу юридических услуг по составлению искового заявления о взыскании денежных средств </w:t>
      </w:r>
      <w:r w:rsidRPr="00136110" w:rsidR="00DE5045">
        <w:rPr>
          <w:sz w:val="28"/>
          <w:szCs w:val="28"/>
        </w:rPr>
        <w:t>по факту некачественного ремонта холодильника</w:t>
      </w:r>
      <w:r w:rsidR="00DE50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 и </w:t>
      </w:r>
      <w:r w:rsidR="00DE5045">
        <w:rPr>
          <w:sz w:val="28"/>
          <w:szCs w:val="28"/>
        </w:rPr>
        <w:t>предъявление</w:t>
      </w:r>
      <w:r w:rsidR="00AD783F">
        <w:rPr>
          <w:sz w:val="28"/>
          <w:szCs w:val="28"/>
        </w:rPr>
        <w:t xml:space="preserve"> этого</w:t>
      </w:r>
      <w:r w:rsidR="00DE5045">
        <w:rPr>
          <w:sz w:val="28"/>
          <w:szCs w:val="28"/>
        </w:rPr>
        <w:t xml:space="preserve"> иска в суд. </w:t>
      </w:r>
    </w:p>
    <w:p w:rsidR="003B1303" w:rsidP="003F5FB8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Вместе с тем, в течение срока действия доверенности, а именно в период с 24 сентября 2020 года по 23 сентября 2023 года, принятые на себя обязательства Логиновым А.В. не исполнены, исковое заявление в суд не предъявлено.</w:t>
      </w:r>
    </w:p>
    <w:p w:rsidR="00D24BDE" w:rsidP="003F5FB8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Доводы ответчика и его представителя о том, что Логиновым А.В. </w:t>
      </w:r>
      <w:r w:rsidR="00194F9B">
        <w:rPr>
          <w:sz w:val="28"/>
          <w:szCs w:val="28"/>
        </w:rPr>
        <w:t xml:space="preserve">в рамках договорных отношений </w:t>
      </w:r>
      <w:r>
        <w:rPr>
          <w:sz w:val="28"/>
          <w:szCs w:val="28"/>
        </w:rPr>
        <w:t>осуществлялись действия по установлению надлежащих ответчиков в целях предъявления иска, мировой судья находит несостоятельными, поскольку каких-либо доказательств этому в ходе судебного заседания ответчиком не представлено.</w:t>
      </w:r>
    </w:p>
    <w:p w:rsidR="00A91FA1" w:rsidP="003F5FB8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D24BDE">
        <w:rPr>
          <w:sz w:val="28"/>
          <w:szCs w:val="28"/>
        </w:rPr>
        <w:t xml:space="preserve">тверждения ответчика и его представителя о том, что исковое </w:t>
      </w:r>
      <w:r w:rsidRPr="00D24BDE" w:rsidR="00D24BDE">
        <w:rPr>
          <w:sz w:val="28"/>
          <w:szCs w:val="28"/>
        </w:rPr>
        <w:t xml:space="preserve">заявление о взыскании денежных средств за некачественный ремонт холодильника не было направлено в суд по вине истца, которая не </w:t>
      </w:r>
      <w:r w:rsidRPr="00D24BDE" w:rsidR="00D24BDE">
        <w:rPr>
          <w:sz w:val="28"/>
          <w:szCs w:val="28"/>
        </w:rPr>
        <w:t>предоставила Логинову А.В. сведения об ответчиках</w:t>
      </w:r>
      <w:r w:rsidR="00AB302F">
        <w:rPr>
          <w:sz w:val="28"/>
          <w:szCs w:val="28"/>
        </w:rPr>
        <w:t>, а также д</w:t>
      </w:r>
      <w:r w:rsidRPr="00D24BDE" w:rsidR="00D24BDE">
        <w:rPr>
          <w:sz w:val="28"/>
          <w:szCs w:val="28"/>
        </w:rPr>
        <w:t xml:space="preserve">окументы, которые были необходимы для составления искового заявления, </w:t>
      </w:r>
      <w:r w:rsidR="00AB302F">
        <w:rPr>
          <w:sz w:val="28"/>
          <w:szCs w:val="28"/>
        </w:rPr>
        <w:t xml:space="preserve">направила </w:t>
      </w:r>
      <w:r w:rsidRPr="00D24BDE" w:rsidR="00D24BDE">
        <w:rPr>
          <w:sz w:val="28"/>
          <w:szCs w:val="28"/>
        </w:rPr>
        <w:t>ответчику лишь</w:t>
      </w:r>
      <w:r w:rsidR="009F3386">
        <w:rPr>
          <w:sz w:val="28"/>
          <w:szCs w:val="28"/>
        </w:rPr>
        <w:t xml:space="preserve"> в</w:t>
      </w:r>
      <w:r w:rsidRPr="00D24BDE" w:rsidR="00D24BDE">
        <w:rPr>
          <w:sz w:val="28"/>
          <w:szCs w:val="28"/>
        </w:rPr>
        <w:t xml:space="preserve"> 2023 г</w:t>
      </w:r>
      <w:r w:rsidR="00AB302F">
        <w:rPr>
          <w:sz w:val="28"/>
          <w:szCs w:val="28"/>
        </w:rPr>
        <w:t>оду, опровергаются перепиской сторон, из которой следует,</w:t>
      </w:r>
      <w:r w:rsidR="005F7EAE">
        <w:rPr>
          <w:sz w:val="28"/>
          <w:szCs w:val="28"/>
        </w:rPr>
        <w:t xml:space="preserve"> что</w:t>
      </w:r>
      <w:r w:rsidR="00AB302F">
        <w:rPr>
          <w:sz w:val="28"/>
          <w:szCs w:val="28"/>
        </w:rPr>
        <w:t xml:space="preserve"> </w:t>
      </w:r>
      <w:r>
        <w:rPr>
          <w:sz w:val="28"/>
          <w:szCs w:val="28"/>
        </w:rPr>
        <w:t>Гурко Т.С. представила Логинову А.В.</w:t>
      </w:r>
      <w:r w:rsidR="00AB302F">
        <w:rPr>
          <w:sz w:val="28"/>
          <w:szCs w:val="28"/>
        </w:rPr>
        <w:t xml:space="preserve"> сведения </w:t>
      </w:r>
      <w:r w:rsidR="007B4901">
        <w:rPr>
          <w:sz w:val="28"/>
          <w:szCs w:val="28"/>
        </w:rPr>
        <w:t xml:space="preserve">о лицах, </w:t>
      </w:r>
      <w:r w:rsidR="00D24BDE">
        <w:rPr>
          <w:sz w:val="28"/>
          <w:szCs w:val="28"/>
        </w:rPr>
        <w:t xml:space="preserve">к которым была намерена предъявить иск о взыскании </w:t>
      </w:r>
      <w:r w:rsidR="007B4901">
        <w:rPr>
          <w:sz w:val="28"/>
          <w:szCs w:val="28"/>
        </w:rPr>
        <w:t>денежных</w:t>
      </w:r>
      <w:r w:rsidR="00D24BDE">
        <w:rPr>
          <w:sz w:val="28"/>
          <w:szCs w:val="28"/>
        </w:rPr>
        <w:t xml:space="preserve"> средств, </w:t>
      </w:r>
      <w:r w:rsidR="007B4901">
        <w:rPr>
          <w:sz w:val="28"/>
          <w:szCs w:val="28"/>
        </w:rPr>
        <w:t xml:space="preserve">еще 27 ноября 2021 года, а именно </w:t>
      </w:r>
      <w:r>
        <w:rPr>
          <w:sz w:val="28"/>
          <w:szCs w:val="28"/>
        </w:rPr>
        <w:t xml:space="preserve">сообщила фамилию, имя и отчество ответчиков, а также место жительства одного из </w:t>
      </w:r>
      <w:r w:rsidR="009F3386">
        <w:rPr>
          <w:sz w:val="28"/>
          <w:szCs w:val="28"/>
        </w:rPr>
        <w:t>них</w:t>
      </w:r>
      <w:r>
        <w:rPr>
          <w:sz w:val="28"/>
          <w:szCs w:val="28"/>
        </w:rPr>
        <w:t>. При этом, как пояснила Гурко Т.С. в судебном заседании, иными сведениями об указанных лицах она не располагала.</w:t>
      </w:r>
    </w:p>
    <w:p w:rsidR="006D19C9" w:rsidP="003F5FB8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вопреки доводам ответчика и его представителя, из представленной переписки сторон следует, что Логинов А.В. с требованием о предоставлении каких-либо дополнительных сведений и документов, необходимых для предъявления иска в суд, к Гурко Т.С. не обращался, напротив, с марта 2021 года заверяя Гурко Т.С. о готовности искового заявления (</w:t>
      </w:r>
      <w:r>
        <w:rPr>
          <w:sz w:val="28"/>
          <w:szCs w:val="28"/>
        </w:rPr>
        <w:t>л.д</w:t>
      </w:r>
      <w:r>
        <w:rPr>
          <w:sz w:val="28"/>
          <w:szCs w:val="28"/>
        </w:rPr>
        <w:t>. 37).</w:t>
      </w:r>
    </w:p>
    <w:p w:rsidR="00FA05E1" w:rsidP="003F5FB8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приходит к выводу о </w:t>
      </w:r>
      <w:r w:rsidR="00A91FA1">
        <w:rPr>
          <w:sz w:val="28"/>
          <w:szCs w:val="28"/>
        </w:rPr>
        <w:t xml:space="preserve">том, что требования истца о взыскании с ответчика денежных средств, полученных в счет оплаты юридических услуг, </w:t>
      </w:r>
      <w:r w:rsidR="009F3386">
        <w:rPr>
          <w:sz w:val="28"/>
          <w:szCs w:val="28"/>
        </w:rPr>
        <w:t>которые в последующем не были о</w:t>
      </w:r>
      <w:r w:rsidR="00A91FA1">
        <w:rPr>
          <w:sz w:val="28"/>
          <w:szCs w:val="28"/>
        </w:rPr>
        <w:t>казаны ответчиком,</w:t>
      </w:r>
      <w:r w:rsidR="009F3386">
        <w:rPr>
          <w:sz w:val="28"/>
          <w:szCs w:val="28"/>
        </w:rPr>
        <w:t xml:space="preserve"> подлежат удовлетворению.</w:t>
      </w:r>
      <w:r>
        <w:rPr>
          <w:sz w:val="28"/>
          <w:szCs w:val="28"/>
        </w:rPr>
        <w:t xml:space="preserve"> </w:t>
      </w:r>
      <w:r w:rsidR="009F3386">
        <w:rPr>
          <w:sz w:val="28"/>
          <w:szCs w:val="28"/>
        </w:rPr>
        <w:t>С</w:t>
      </w:r>
      <w:r>
        <w:rPr>
          <w:sz w:val="28"/>
          <w:szCs w:val="28"/>
        </w:rPr>
        <w:t xml:space="preserve"> ответчика в пользу истца подлежат взысканию денежные средства в размере 10000 рублей. </w:t>
      </w:r>
    </w:p>
    <w:p w:rsidR="00DE5045" w:rsidP="003F5FB8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указано ранее, истцом Гурко А.В., </w:t>
      </w:r>
      <w:r>
        <w:rPr>
          <w:sz w:val="28"/>
          <w:szCs w:val="28"/>
        </w:rPr>
        <w:t xml:space="preserve">в </w:t>
      </w:r>
      <w:r w:rsidR="00C56A7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возникших с Логиновым А.В. фактических договорных отношений, на имя последнего </w:t>
      </w:r>
      <w:r w:rsidR="00C56A70">
        <w:rPr>
          <w:sz w:val="28"/>
          <w:szCs w:val="28"/>
        </w:rPr>
        <w:t>выдана</w:t>
      </w:r>
      <w:r>
        <w:rPr>
          <w:sz w:val="28"/>
          <w:szCs w:val="28"/>
        </w:rPr>
        <w:t xml:space="preserve"> нотариально удостоверенная доверенность, </w:t>
      </w:r>
      <w:r w:rsidR="00C56A70">
        <w:rPr>
          <w:sz w:val="28"/>
          <w:szCs w:val="28"/>
        </w:rPr>
        <w:t>за оформление которой истцом уплачено 2</w:t>
      </w:r>
      <w:r>
        <w:rPr>
          <w:sz w:val="28"/>
          <w:szCs w:val="28"/>
        </w:rPr>
        <w:t>200 рублей, что подтверждается представленным в материалах дела подлинником доверенности, а также справкой нотариуса</w:t>
      </w:r>
      <w:r w:rsidR="00C56A70">
        <w:rPr>
          <w:sz w:val="28"/>
          <w:szCs w:val="28"/>
        </w:rPr>
        <w:t xml:space="preserve"> об оплате Гурко Т.С. денежных средств в указанном размере. </w:t>
      </w:r>
      <w:r w:rsidR="00EC0A7F">
        <w:rPr>
          <w:sz w:val="28"/>
          <w:szCs w:val="28"/>
        </w:rPr>
        <w:t xml:space="preserve">Срок действия доверенности истек 23 сентября 2023 года. </w:t>
      </w:r>
    </w:p>
    <w:p w:rsidR="00F27C47" w:rsidP="00F27C47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A9372F">
        <w:rPr>
          <w:sz w:val="28"/>
          <w:szCs w:val="28"/>
        </w:rPr>
        <w:t xml:space="preserve"> полагает, что расходы</w:t>
      </w:r>
      <w:r>
        <w:rPr>
          <w:sz w:val="28"/>
          <w:szCs w:val="28"/>
        </w:rPr>
        <w:t xml:space="preserve"> истца </w:t>
      </w:r>
      <w:r w:rsidRPr="00A9372F">
        <w:rPr>
          <w:sz w:val="28"/>
          <w:szCs w:val="28"/>
        </w:rPr>
        <w:t xml:space="preserve">по </w:t>
      </w:r>
      <w:r>
        <w:rPr>
          <w:sz w:val="28"/>
          <w:szCs w:val="28"/>
        </w:rPr>
        <w:t>оформлению</w:t>
      </w:r>
      <w:r w:rsidRPr="00A9372F">
        <w:rPr>
          <w:sz w:val="28"/>
          <w:szCs w:val="28"/>
        </w:rPr>
        <w:t xml:space="preserve"> нотариальной доверенности подлежат возмещению</w:t>
      </w:r>
      <w:r>
        <w:rPr>
          <w:sz w:val="28"/>
          <w:szCs w:val="28"/>
        </w:rPr>
        <w:t xml:space="preserve"> ответчиком</w:t>
      </w:r>
      <w:r w:rsidRPr="00A9372F">
        <w:rPr>
          <w:sz w:val="28"/>
          <w:szCs w:val="28"/>
        </w:rPr>
        <w:t xml:space="preserve">, поскольку </w:t>
      </w:r>
      <w:r>
        <w:rPr>
          <w:sz w:val="28"/>
          <w:szCs w:val="28"/>
        </w:rPr>
        <w:t xml:space="preserve">в судебном заседании из пояснений, а также переписки сторон установлено, что выдача Логинову А.В. данной доверенности, не смотря на отсутствие в ней указания на конкретное дело, была обусловлена именно представлением интересов Гурко Т.С. при взыскании денежных средств за ненадлежащий ремонт холодильника, при этом </w:t>
      </w:r>
      <w:r w:rsidRPr="00A9372F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принятые на себя обязательства Логиновым А.В. не исполнены</w:t>
      </w:r>
      <w:r w:rsidRPr="00A9372F">
        <w:rPr>
          <w:sz w:val="28"/>
          <w:szCs w:val="28"/>
        </w:rPr>
        <w:t xml:space="preserve">, </w:t>
      </w:r>
      <w:r w:rsidR="00757FC9">
        <w:rPr>
          <w:sz w:val="28"/>
          <w:szCs w:val="28"/>
        </w:rPr>
        <w:t>в то время как</w:t>
      </w:r>
      <w:r>
        <w:rPr>
          <w:sz w:val="28"/>
          <w:szCs w:val="28"/>
        </w:rPr>
        <w:t xml:space="preserve"> </w:t>
      </w:r>
      <w:r w:rsidRPr="00A9372F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истцом </w:t>
      </w:r>
      <w:r w:rsidRPr="00A9372F">
        <w:rPr>
          <w:sz w:val="28"/>
          <w:szCs w:val="28"/>
        </w:rPr>
        <w:t>понесены.</w:t>
      </w:r>
    </w:p>
    <w:p w:rsidR="00442E2D" w:rsidP="00F27C47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Доводы ответчика и его представителя о пропуске истцом срока исковой давности, мировой судья находит несостоятельными по следующим основаниям.</w:t>
      </w:r>
    </w:p>
    <w:p w:rsidR="00442E2D" w:rsidRPr="00442E2D" w:rsidP="00442E2D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ст. 195 Гражданского кодекса Российской Федерации ис</w:t>
      </w:r>
      <w:r w:rsidRPr="00442E2D">
        <w:rPr>
          <w:sz w:val="28"/>
          <w:szCs w:val="28"/>
        </w:rPr>
        <w:t>ковой давностью признается срок для защиты права по иску лица, право которого нарушено.</w:t>
      </w:r>
    </w:p>
    <w:p w:rsidR="00442E2D" w:rsidP="00442E2D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Согласно п. 1 ст. 196</w:t>
      </w:r>
      <w:r w:rsidRPr="00442E2D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Гражданского кодекса Российской Федерации о</w:t>
      </w:r>
      <w:r w:rsidRPr="00442E2D">
        <w:rPr>
          <w:sz w:val="28"/>
          <w:szCs w:val="28"/>
        </w:rPr>
        <w:t xml:space="preserve">бщий срок исковой давности составляет три года со дня, определяемого в соответствии со </w:t>
      </w:r>
      <w:r>
        <w:rPr>
          <w:sz w:val="28"/>
          <w:szCs w:val="28"/>
        </w:rPr>
        <w:t>ст.</w:t>
      </w:r>
      <w:r w:rsidRPr="00442E2D">
        <w:rPr>
          <w:sz w:val="28"/>
          <w:szCs w:val="28"/>
        </w:rPr>
        <w:t xml:space="preserve"> 200 </w:t>
      </w:r>
      <w:r>
        <w:rPr>
          <w:sz w:val="28"/>
          <w:szCs w:val="28"/>
        </w:rPr>
        <w:t>данного К</w:t>
      </w:r>
      <w:r w:rsidR="009A2A8B">
        <w:rPr>
          <w:sz w:val="28"/>
          <w:szCs w:val="28"/>
        </w:rPr>
        <w:t>одекса.</w:t>
      </w:r>
    </w:p>
    <w:p w:rsidR="009A2A8B" w:rsidP="009A2A8B">
      <w:pPr>
        <w:pStyle w:val="BodyText"/>
        <w:ind w:firstLine="709"/>
        <w:rPr>
          <w:sz w:val="28"/>
          <w:szCs w:val="28"/>
        </w:rPr>
      </w:pPr>
      <w:r w:rsidRPr="009A2A8B">
        <w:rPr>
          <w:sz w:val="28"/>
          <w:szCs w:val="28"/>
        </w:rPr>
        <w:t xml:space="preserve">Если законом не установлено иное, течение срока исковой давности начинается со дня, когда лицо узнало или должно было узнать о нарушении </w:t>
      </w:r>
      <w:r w:rsidRPr="009A2A8B">
        <w:rPr>
          <w:sz w:val="28"/>
          <w:szCs w:val="28"/>
        </w:rPr>
        <w:t>своего права и о том, кто является надлежащим ответчиком по иску о защите этого права.</w:t>
      </w:r>
      <w:r>
        <w:rPr>
          <w:sz w:val="28"/>
          <w:szCs w:val="28"/>
        </w:rPr>
        <w:t xml:space="preserve"> </w:t>
      </w:r>
      <w:r w:rsidRPr="009A2A8B">
        <w:rPr>
          <w:sz w:val="28"/>
          <w:szCs w:val="28"/>
        </w:rPr>
        <w:t>По обязательствам с определенным сроком исполнения течение срока исковой давности начинаетс</w:t>
      </w:r>
      <w:r>
        <w:rPr>
          <w:sz w:val="28"/>
          <w:szCs w:val="28"/>
        </w:rPr>
        <w:t>я по окончании срока исполнения (п. 1 и п. 2 ст. 200</w:t>
      </w:r>
      <w:r w:rsidRPr="009A2A8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Гражданского кодекса Российской Федерации).</w:t>
      </w:r>
    </w:p>
    <w:p w:rsidR="009A2A8B" w:rsidP="009A2A8B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В обоснование доводов о пропуске истцом срока исковой давности ответчиком представлен договор поручения от 23 сентября 2020 года, согласно п. 4.1 которого срок его действия определен до 23 ноября 2020 года.</w:t>
      </w:r>
    </w:p>
    <w:p w:rsidR="009A2A8B" w:rsidP="009A2A8B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Вместе с тем, вышеуказанный договор поручения </w:t>
      </w:r>
      <w:r w:rsidR="00BE7802">
        <w:rPr>
          <w:sz w:val="28"/>
          <w:szCs w:val="28"/>
        </w:rPr>
        <w:t xml:space="preserve">не соответствует критерию допустимости доказательства по делу, поскольку </w:t>
      </w:r>
      <w:r>
        <w:rPr>
          <w:sz w:val="28"/>
          <w:szCs w:val="28"/>
        </w:rPr>
        <w:t>не содержит подписи Гурко Т.С., при этом в ходе судебного заседания Гу</w:t>
      </w:r>
      <w:r w:rsidR="00D12272">
        <w:rPr>
          <w:sz w:val="28"/>
          <w:szCs w:val="28"/>
        </w:rPr>
        <w:t xml:space="preserve">рко Т.С. оспаривала факт согласования </w:t>
      </w:r>
      <w:r w:rsidR="000D2871">
        <w:rPr>
          <w:sz w:val="28"/>
          <w:szCs w:val="28"/>
        </w:rPr>
        <w:t>с Логиновым А.В. срока исполнения обязательств по подготовке и предъявлению в суд искового заявления о взыскании денежных средств за ненадле</w:t>
      </w:r>
      <w:r w:rsidR="00BE7802">
        <w:rPr>
          <w:sz w:val="28"/>
          <w:szCs w:val="28"/>
        </w:rPr>
        <w:t xml:space="preserve">жащий ремонт холодильника. </w:t>
      </w:r>
    </w:p>
    <w:p w:rsidR="004F658B" w:rsidRPr="004F658B" w:rsidP="004F658B">
      <w:pPr>
        <w:pStyle w:val="BodyText"/>
        <w:ind w:firstLine="709"/>
        <w:rPr>
          <w:sz w:val="28"/>
          <w:szCs w:val="28"/>
        </w:rPr>
      </w:pPr>
      <w:r w:rsidRPr="004F658B">
        <w:rPr>
          <w:sz w:val="28"/>
          <w:szCs w:val="28"/>
        </w:rPr>
        <w:t xml:space="preserve">В силу ч. 1 ст. 98 </w:t>
      </w:r>
      <w:r w:rsidR="00B511F9">
        <w:rPr>
          <w:sz w:val="28"/>
          <w:szCs w:val="28"/>
        </w:rPr>
        <w:t xml:space="preserve">Гражданского процессуального кодекса Российской Федерации </w:t>
      </w:r>
      <w:r w:rsidRPr="004F658B">
        <w:rPr>
          <w:sz w:val="28"/>
          <w:szCs w:val="28"/>
        </w:rPr>
        <w:t xml:space="preserve">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данного Кодекса. </w:t>
      </w:r>
    </w:p>
    <w:p w:rsidR="004F658B" w:rsidRPr="004F658B" w:rsidP="004F658B">
      <w:pPr>
        <w:pStyle w:val="BodyText"/>
        <w:ind w:firstLine="709"/>
        <w:rPr>
          <w:sz w:val="28"/>
          <w:szCs w:val="28"/>
        </w:rPr>
      </w:pPr>
      <w:r w:rsidRPr="004F658B">
        <w:rPr>
          <w:sz w:val="28"/>
          <w:szCs w:val="28"/>
        </w:rPr>
        <w:t xml:space="preserve">Согласно ч. 1 ст. 88 </w:t>
      </w:r>
      <w:r w:rsidR="00587EF6">
        <w:rPr>
          <w:sz w:val="28"/>
          <w:szCs w:val="28"/>
        </w:rPr>
        <w:t>Гражданского процессуального кодекса Российской Федерации</w:t>
      </w:r>
      <w:r w:rsidRPr="004F658B" w:rsidR="00587EF6">
        <w:rPr>
          <w:sz w:val="28"/>
          <w:szCs w:val="28"/>
        </w:rPr>
        <w:t xml:space="preserve"> </w:t>
      </w:r>
      <w:r w:rsidRPr="004F658B">
        <w:rPr>
          <w:sz w:val="28"/>
          <w:szCs w:val="28"/>
        </w:rPr>
        <w:t>судебные расходы состоят из государственной пошлины и издержек, связанных с рассмотрением дела, к котором положениями ст. 94 отнесены, в частности, расходы на оплату услуг представителей.</w:t>
      </w:r>
    </w:p>
    <w:p w:rsidR="004F658B" w:rsidRPr="004F658B" w:rsidP="004F658B">
      <w:pPr>
        <w:pStyle w:val="BodyText"/>
        <w:ind w:firstLine="709"/>
        <w:rPr>
          <w:sz w:val="28"/>
          <w:szCs w:val="28"/>
        </w:rPr>
      </w:pPr>
      <w:r w:rsidRPr="004F658B">
        <w:rPr>
          <w:sz w:val="28"/>
          <w:szCs w:val="28"/>
        </w:rPr>
        <w:t xml:space="preserve">В силу ч. 1 ст. 100 </w:t>
      </w:r>
      <w:r w:rsidR="003A785F">
        <w:rPr>
          <w:sz w:val="28"/>
          <w:szCs w:val="28"/>
        </w:rPr>
        <w:t>Гражданского процессуального кодекса Российской Федерации</w:t>
      </w:r>
      <w:r w:rsidRPr="004F658B" w:rsidR="003A785F">
        <w:rPr>
          <w:sz w:val="28"/>
          <w:szCs w:val="28"/>
        </w:rPr>
        <w:t xml:space="preserve"> </w:t>
      </w:r>
      <w:r w:rsidRPr="004F658B">
        <w:rPr>
          <w:sz w:val="28"/>
          <w:szCs w:val="28"/>
        </w:rPr>
        <w:t>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4F658B" w:rsidP="004F658B">
      <w:pPr>
        <w:pStyle w:val="BodyText"/>
        <w:ind w:firstLine="709"/>
        <w:rPr>
          <w:sz w:val="28"/>
          <w:szCs w:val="28"/>
        </w:rPr>
      </w:pPr>
      <w:r w:rsidRPr="004F658B">
        <w:rPr>
          <w:sz w:val="28"/>
          <w:szCs w:val="28"/>
        </w:rPr>
        <w:t xml:space="preserve">01 </w:t>
      </w:r>
      <w:r>
        <w:rPr>
          <w:sz w:val="28"/>
          <w:szCs w:val="28"/>
        </w:rPr>
        <w:t>ноября 2023</w:t>
      </w:r>
      <w:r w:rsidRPr="004F658B">
        <w:rPr>
          <w:sz w:val="28"/>
          <w:szCs w:val="28"/>
        </w:rPr>
        <w:t xml:space="preserve"> года между </w:t>
      </w:r>
      <w:r>
        <w:rPr>
          <w:sz w:val="28"/>
          <w:szCs w:val="28"/>
        </w:rPr>
        <w:t>Гурко Т.С. и ООО «</w:t>
      </w:r>
      <w:r w:rsidR="00D26176">
        <w:rPr>
          <w:sz w:val="28"/>
          <w:szCs w:val="28"/>
        </w:rPr>
        <w:t>*</w:t>
      </w:r>
      <w:r>
        <w:rPr>
          <w:sz w:val="28"/>
          <w:szCs w:val="28"/>
        </w:rPr>
        <w:t xml:space="preserve">» </w:t>
      </w:r>
      <w:r w:rsidRPr="004F658B">
        <w:rPr>
          <w:sz w:val="28"/>
          <w:szCs w:val="28"/>
        </w:rPr>
        <w:t xml:space="preserve">заключен договор на оказание </w:t>
      </w:r>
      <w:r>
        <w:rPr>
          <w:sz w:val="28"/>
          <w:szCs w:val="28"/>
        </w:rPr>
        <w:t>юридических</w:t>
      </w:r>
      <w:r w:rsidRPr="004F658B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№ </w:t>
      </w:r>
      <w:r w:rsidR="00D26176">
        <w:rPr>
          <w:sz w:val="28"/>
          <w:szCs w:val="28"/>
        </w:rPr>
        <w:t>*</w:t>
      </w:r>
      <w:r>
        <w:rPr>
          <w:sz w:val="28"/>
          <w:szCs w:val="28"/>
        </w:rPr>
        <w:t>, по условиям которого ООО «</w:t>
      </w:r>
      <w:r w:rsidR="00D26176">
        <w:rPr>
          <w:sz w:val="28"/>
          <w:szCs w:val="28"/>
        </w:rPr>
        <w:t>*</w:t>
      </w:r>
      <w:r>
        <w:rPr>
          <w:sz w:val="28"/>
          <w:szCs w:val="28"/>
        </w:rPr>
        <w:t xml:space="preserve">» в лице директора </w:t>
      </w:r>
      <w:r>
        <w:rPr>
          <w:sz w:val="28"/>
          <w:szCs w:val="28"/>
        </w:rPr>
        <w:t xml:space="preserve">С.Ю., приняло на себя обязательство оказать Гурко Т.С. юридическую помощь по составлению процессуальных документов, представлению ее интересов в мировом суде Советского судебного района Ханты-Мансийского автономного округа – Югры при подаче искового заявления по истребованию оплаченных денежных средств и истребованию документов у Логинова А.В. Стоимость услуг по договору составила 15000 рублей, которая включает в себя </w:t>
      </w:r>
      <w:r w:rsidR="002E4519">
        <w:rPr>
          <w:sz w:val="28"/>
          <w:szCs w:val="28"/>
        </w:rPr>
        <w:t>составление и заключение договора, расчет задолженности, досудебное урегулирование спора (исполнение и оплата запросов, оплата услуг банка, использование личного а/м, выезд), составление искового заявления и представительство на всех судебных заседаниях (</w:t>
      </w:r>
      <w:r w:rsidR="002E4519">
        <w:rPr>
          <w:sz w:val="28"/>
          <w:szCs w:val="28"/>
        </w:rPr>
        <w:t>л.д</w:t>
      </w:r>
      <w:r w:rsidR="002E4519">
        <w:rPr>
          <w:sz w:val="28"/>
          <w:szCs w:val="28"/>
        </w:rPr>
        <w:t>. 52,53).</w:t>
      </w:r>
    </w:p>
    <w:p w:rsidR="002E4519" w:rsidP="004F658B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Оплата услуг по договору произведена Гурко Т.С. в полном объеме, что подтверждается чеком по операции от 01 ноября 2023 года (</w:t>
      </w:r>
      <w:r>
        <w:rPr>
          <w:sz w:val="28"/>
          <w:szCs w:val="28"/>
        </w:rPr>
        <w:t>л.д</w:t>
      </w:r>
      <w:r>
        <w:rPr>
          <w:sz w:val="28"/>
          <w:szCs w:val="28"/>
        </w:rPr>
        <w:t>. 54).</w:t>
      </w:r>
    </w:p>
    <w:p w:rsidR="004F658B" w:rsidRPr="004F658B" w:rsidP="004F658B">
      <w:pPr>
        <w:pStyle w:val="BodyText"/>
        <w:ind w:firstLine="709"/>
        <w:rPr>
          <w:sz w:val="28"/>
          <w:szCs w:val="28"/>
        </w:rPr>
      </w:pPr>
      <w:r w:rsidRPr="004F658B">
        <w:rPr>
          <w:sz w:val="28"/>
          <w:szCs w:val="28"/>
        </w:rPr>
        <w:t xml:space="preserve">Учитывая объем заявленных требований и объем оказанных представителем услуг, время, необходимое на подготовку им процессуальных документов и сбора доказательств для обращения с иском в суд, принимая во внимание уровень сложности и категорию дела, мировой судья находит требования истца о взыскании расходов на оплату услуг представителя </w:t>
      </w:r>
      <w:r w:rsidRPr="004F658B">
        <w:rPr>
          <w:sz w:val="28"/>
          <w:szCs w:val="28"/>
        </w:rPr>
        <w:t xml:space="preserve">подлежащими удовлетворению в полном объеме и полагает необходимым взыскать с ответчика в пользу истца расходы по оплате услуг представителя в размере 15000 рублей, который по мнению мирового судьи отвечает критерию разумности. </w:t>
      </w:r>
    </w:p>
    <w:p w:rsidR="004F658B" w:rsidP="004F658B">
      <w:pPr>
        <w:pStyle w:val="BodyText"/>
        <w:ind w:firstLine="709"/>
        <w:rPr>
          <w:sz w:val="28"/>
          <w:szCs w:val="28"/>
        </w:rPr>
      </w:pPr>
      <w:r w:rsidRPr="004F658B">
        <w:rPr>
          <w:sz w:val="28"/>
          <w:szCs w:val="28"/>
        </w:rPr>
        <w:t>Каких-либо доказательств, свидетельствующих о чрезмерности заявленной ко взысканию суммы расходов, ответчиком</w:t>
      </w:r>
      <w:r w:rsidR="002E4519">
        <w:rPr>
          <w:sz w:val="28"/>
          <w:szCs w:val="28"/>
        </w:rPr>
        <w:t xml:space="preserve"> и его представителем</w:t>
      </w:r>
      <w:r w:rsidRPr="004F658B">
        <w:rPr>
          <w:sz w:val="28"/>
          <w:szCs w:val="28"/>
        </w:rPr>
        <w:t xml:space="preserve"> не представлено. </w:t>
      </w:r>
    </w:p>
    <w:p w:rsidR="00B00878" w:rsidP="00B00878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и</w:t>
      </w:r>
      <w:r w:rsidRPr="00B00878">
        <w:rPr>
          <w:sz w:val="28"/>
          <w:szCs w:val="28"/>
        </w:rPr>
        <w:t xml:space="preserve">стцом при подаче искового заявления уплачена государственная пошлина в размере </w:t>
      </w:r>
      <w:r>
        <w:rPr>
          <w:sz w:val="28"/>
          <w:szCs w:val="28"/>
        </w:rPr>
        <w:t>800</w:t>
      </w:r>
      <w:r w:rsidRPr="00B0087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л.д</w:t>
      </w:r>
      <w:r>
        <w:rPr>
          <w:sz w:val="28"/>
          <w:szCs w:val="28"/>
        </w:rPr>
        <w:t>. 6,7)</w:t>
      </w:r>
      <w:r w:rsidRPr="00B00878">
        <w:rPr>
          <w:sz w:val="28"/>
          <w:szCs w:val="28"/>
        </w:rPr>
        <w:t xml:space="preserve">. </w:t>
      </w:r>
    </w:p>
    <w:p w:rsidR="003A785F" w:rsidP="003A785F">
      <w:pPr>
        <w:pStyle w:val="BodyText"/>
        <w:ind w:firstLine="709"/>
        <w:rPr>
          <w:sz w:val="28"/>
          <w:szCs w:val="28"/>
        </w:rPr>
      </w:pPr>
      <w:r w:rsidRPr="00B77584">
        <w:rPr>
          <w:sz w:val="28"/>
          <w:szCs w:val="28"/>
        </w:rPr>
        <w:t>Согласно правовой позиции, сформулированной в п. 22 Постановления Пленума Верховного Суда РФ от 21 января 2016 г. N 1 «О некоторых вопросах применения законодательства о возмещении издержек, связанных с рассмотрением дела» в случае изменения размера исковых требований после возбуждения производства по делу при пропорциональном распределении судебных издержек следует исходить из размера требований, поддерживаемых истцом на момент принятия решения по делу.</w:t>
      </w:r>
    </w:p>
    <w:p w:rsidR="00B77584" w:rsidP="00B77584">
      <w:pPr>
        <w:pStyle w:val="BodyText"/>
        <w:ind w:firstLine="709"/>
        <w:rPr>
          <w:sz w:val="28"/>
          <w:szCs w:val="28"/>
        </w:rPr>
      </w:pPr>
      <w:r w:rsidRPr="0018437C">
        <w:rPr>
          <w:sz w:val="28"/>
          <w:szCs w:val="28"/>
        </w:rPr>
        <w:t>Исходя</w:t>
      </w:r>
      <w:r w:rsidR="00B51DF0">
        <w:rPr>
          <w:sz w:val="28"/>
          <w:szCs w:val="28"/>
        </w:rPr>
        <w:t xml:space="preserve"> из</w:t>
      </w:r>
      <w:r w:rsidRPr="0018437C">
        <w:rPr>
          <w:sz w:val="28"/>
          <w:szCs w:val="28"/>
        </w:rPr>
        <w:t xml:space="preserve"> размера исковых требований, поддерж</w:t>
      </w:r>
      <w:r>
        <w:rPr>
          <w:sz w:val="28"/>
          <w:szCs w:val="28"/>
        </w:rPr>
        <w:t xml:space="preserve">анных истцом </w:t>
      </w:r>
      <w:r w:rsidRPr="0018437C">
        <w:rPr>
          <w:sz w:val="28"/>
          <w:szCs w:val="28"/>
        </w:rPr>
        <w:t>на момент принятия решения по делу</w:t>
      </w:r>
      <w:r>
        <w:rPr>
          <w:sz w:val="28"/>
          <w:szCs w:val="28"/>
        </w:rPr>
        <w:t>,</w:t>
      </w:r>
      <w:r w:rsidRPr="0018437C">
        <w:rPr>
          <w:sz w:val="28"/>
          <w:szCs w:val="28"/>
        </w:rPr>
        <w:t xml:space="preserve"> а также с учетом удовлетворения судом</w:t>
      </w:r>
      <w:r w:rsidRPr="00B00878">
        <w:rPr>
          <w:sz w:val="28"/>
          <w:szCs w:val="28"/>
        </w:rPr>
        <w:t xml:space="preserve"> требований истца в полном объеме, с ответчика в пользу истца подлежат взысканию расходы по уплате государственной пошлины в размере </w:t>
      </w:r>
      <w:r w:rsidR="009F3386">
        <w:rPr>
          <w:sz w:val="28"/>
          <w:szCs w:val="28"/>
        </w:rPr>
        <w:t>488</w:t>
      </w:r>
      <w:r w:rsidRPr="00B00878">
        <w:rPr>
          <w:sz w:val="28"/>
          <w:szCs w:val="28"/>
        </w:rPr>
        <w:t xml:space="preserve"> рублей.</w:t>
      </w:r>
    </w:p>
    <w:p w:rsidR="00B77584" w:rsidP="00B00878">
      <w:pPr>
        <w:pStyle w:val="BodyText"/>
        <w:ind w:firstLine="709"/>
        <w:rPr>
          <w:sz w:val="28"/>
          <w:szCs w:val="28"/>
        </w:rPr>
      </w:pPr>
      <w:r w:rsidRPr="00B77584">
        <w:rPr>
          <w:sz w:val="28"/>
          <w:szCs w:val="28"/>
        </w:rPr>
        <w:t>С учетом того, что размер исковых требований имущественного характера был уменьшен истцом в ходе рассмотрения дела, в данном случае излишне уплаченная государственная пошлина</w:t>
      </w:r>
      <w:r w:rsidR="0039561A">
        <w:rPr>
          <w:sz w:val="28"/>
          <w:szCs w:val="28"/>
        </w:rPr>
        <w:t xml:space="preserve"> в размере 312</w:t>
      </w:r>
      <w:r>
        <w:rPr>
          <w:sz w:val="28"/>
          <w:szCs w:val="28"/>
        </w:rPr>
        <w:t xml:space="preserve"> рублей</w:t>
      </w:r>
      <w:r w:rsidRPr="00B77584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п.</w:t>
      </w:r>
      <w:r w:rsidRPr="00B77584">
        <w:rPr>
          <w:sz w:val="28"/>
          <w:szCs w:val="28"/>
        </w:rPr>
        <w:t xml:space="preserve"> 10 </w:t>
      </w:r>
      <w:r>
        <w:rPr>
          <w:sz w:val="28"/>
          <w:szCs w:val="28"/>
        </w:rPr>
        <w:t>ч.</w:t>
      </w:r>
      <w:r w:rsidRPr="00B77584">
        <w:rPr>
          <w:sz w:val="28"/>
          <w:szCs w:val="28"/>
        </w:rPr>
        <w:t xml:space="preserve"> 1 </w:t>
      </w:r>
      <w:r>
        <w:rPr>
          <w:sz w:val="28"/>
          <w:szCs w:val="28"/>
        </w:rPr>
        <w:t>ст.</w:t>
      </w:r>
      <w:r w:rsidRPr="00B77584">
        <w:rPr>
          <w:sz w:val="28"/>
          <w:szCs w:val="28"/>
        </w:rPr>
        <w:t xml:space="preserve"> 333.20 Налогового кодекса Российской Федерации подлежит возврату в порядке, предусмотренном статьей 333.40 данного Кодекса.</w:t>
      </w:r>
    </w:p>
    <w:p w:rsidR="006A2345" w:rsidP="0032015E">
      <w:pPr>
        <w:pStyle w:val="BodyText"/>
        <w:ind w:firstLine="709"/>
        <w:rPr>
          <w:rFonts w:eastAsia="Times New Roman CYR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основании изложенного, руководствуясь ст. ст. 194-198, ст. 199, Гражданского процессуального кодекса Российской Федерации,</w:t>
      </w:r>
      <w:r>
        <w:rPr>
          <w:rFonts w:eastAsia="Times New Roman CYR" w:cs="Times New Roman"/>
          <w:sz w:val="28"/>
          <w:szCs w:val="28"/>
        </w:rPr>
        <w:t xml:space="preserve">  </w:t>
      </w:r>
    </w:p>
    <w:p w:rsidR="006A2345" w:rsidP="006A2345">
      <w:pPr>
        <w:ind w:firstLine="708"/>
        <w:jc w:val="both"/>
        <w:rPr>
          <w:sz w:val="28"/>
          <w:szCs w:val="28"/>
        </w:rPr>
      </w:pPr>
    </w:p>
    <w:p w:rsidR="006A2345" w:rsidP="006A234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РЕШИЛ:</w:t>
      </w:r>
    </w:p>
    <w:p w:rsidR="007301E2" w:rsidP="003A785F">
      <w:pPr>
        <w:ind w:firstLine="720"/>
        <w:jc w:val="both"/>
        <w:rPr>
          <w:rFonts w:cs="Times New Roman"/>
          <w:sz w:val="28"/>
          <w:szCs w:val="28"/>
        </w:rPr>
      </w:pPr>
    </w:p>
    <w:p w:rsidR="003A785F" w:rsidP="003A785F">
      <w:pPr>
        <w:ind w:firstLine="720"/>
        <w:jc w:val="both"/>
        <w:rPr>
          <w:rFonts w:cs="Times New Roman"/>
          <w:sz w:val="28"/>
          <w:szCs w:val="28"/>
        </w:rPr>
      </w:pPr>
      <w:r w:rsidRPr="003A785F">
        <w:rPr>
          <w:rFonts w:cs="Times New Roman"/>
          <w:sz w:val="28"/>
          <w:szCs w:val="28"/>
        </w:rPr>
        <w:t xml:space="preserve">Исковые требования </w:t>
      </w:r>
      <w:r>
        <w:rPr>
          <w:rFonts w:cs="Times New Roman"/>
          <w:sz w:val="28"/>
          <w:szCs w:val="28"/>
        </w:rPr>
        <w:t>Гурко Т</w:t>
      </w:r>
      <w:r w:rsidR="00D2617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С</w:t>
      </w:r>
      <w:r w:rsidR="00D2617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к Логинову А</w:t>
      </w:r>
      <w:r w:rsidR="00D2617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В</w:t>
      </w:r>
      <w:r w:rsidR="00D2617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о взыскании денежных средств, удовлетворить. </w:t>
      </w:r>
    </w:p>
    <w:p w:rsidR="003A785F" w:rsidP="003A785F">
      <w:pPr>
        <w:ind w:firstLine="720"/>
        <w:jc w:val="both"/>
        <w:rPr>
          <w:rFonts w:cs="Times New Roman"/>
          <w:sz w:val="28"/>
          <w:szCs w:val="28"/>
        </w:rPr>
      </w:pPr>
      <w:r w:rsidRPr="003A785F">
        <w:rPr>
          <w:rFonts w:cs="Times New Roman"/>
          <w:sz w:val="28"/>
          <w:szCs w:val="28"/>
        </w:rPr>
        <w:t xml:space="preserve">Взыскать </w:t>
      </w:r>
      <w:r>
        <w:rPr>
          <w:rFonts w:cs="Times New Roman"/>
          <w:sz w:val="28"/>
          <w:szCs w:val="28"/>
        </w:rPr>
        <w:t>с Логинова А</w:t>
      </w:r>
      <w:r w:rsidR="00D2617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В</w:t>
      </w:r>
      <w:r w:rsidR="00D2617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в пользу</w:t>
      </w:r>
      <w:r w:rsidRPr="003A785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Гурко Т</w:t>
      </w:r>
      <w:r w:rsidR="00D2617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С</w:t>
      </w:r>
      <w:r w:rsidR="00D2617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денежные средства</w:t>
      </w:r>
      <w:r w:rsidR="007301E2">
        <w:rPr>
          <w:rFonts w:cs="Times New Roman"/>
          <w:sz w:val="28"/>
          <w:szCs w:val="28"/>
        </w:rPr>
        <w:t xml:space="preserve">, уплаченные за оказание юридических услуг, </w:t>
      </w:r>
      <w:r>
        <w:rPr>
          <w:rFonts w:cs="Times New Roman"/>
          <w:sz w:val="28"/>
          <w:szCs w:val="28"/>
        </w:rPr>
        <w:t>в размере 1</w:t>
      </w:r>
      <w:r w:rsidR="007301E2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>00 (</w:t>
      </w:r>
      <w:r w:rsidR="007301E2">
        <w:rPr>
          <w:rFonts w:cs="Times New Roman"/>
          <w:sz w:val="28"/>
          <w:szCs w:val="28"/>
        </w:rPr>
        <w:t>десять</w:t>
      </w:r>
      <w:r>
        <w:rPr>
          <w:rFonts w:cs="Times New Roman"/>
          <w:sz w:val="28"/>
          <w:szCs w:val="28"/>
        </w:rPr>
        <w:t xml:space="preserve"> тысяч) рубле</w:t>
      </w:r>
      <w:r w:rsidR="00AB4ABC">
        <w:rPr>
          <w:rFonts w:cs="Times New Roman"/>
          <w:sz w:val="28"/>
          <w:szCs w:val="28"/>
        </w:rPr>
        <w:t>й, расходы по оформлению доверенности в размере 2200 (две тысячи двести) рублей, расходы по оплате услуг представителя в размере 15000 (пятнадцать тысяч) рублей, а также расход</w:t>
      </w:r>
      <w:r w:rsidR="00E10B47">
        <w:rPr>
          <w:rFonts w:cs="Times New Roman"/>
          <w:sz w:val="28"/>
          <w:szCs w:val="28"/>
        </w:rPr>
        <w:t>ы</w:t>
      </w:r>
      <w:r w:rsidR="00AB4ABC">
        <w:rPr>
          <w:rFonts w:cs="Times New Roman"/>
          <w:sz w:val="28"/>
          <w:szCs w:val="28"/>
        </w:rPr>
        <w:t xml:space="preserve"> по уплате государственной пошлины в размере </w:t>
      </w:r>
      <w:r w:rsidR="00D033AB">
        <w:rPr>
          <w:rFonts w:cs="Times New Roman"/>
          <w:sz w:val="28"/>
          <w:szCs w:val="28"/>
        </w:rPr>
        <w:t>488</w:t>
      </w:r>
      <w:r w:rsidR="00AB4ABC">
        <w:rPr>
          <w:rFonts w:cs="Times New Roman"/>
          <w:sz w:val="28"/>
          <w:szCs w:val="28"/>
        </w:rPr>
        <w:t xml:space="preserve"> (</w:t>
      </w:r>
      <w:r w:rsidR="00D033AB">
        <w:rPr>
          <w:rFonts w:cs="Times New Roman"/>
          <w:sz w:val="28"/>
          <w:szCs w:val="28"/>
        </w:rPr>
        <w:t>четыреста восемьдесят восемь</w:t>
      </w:r>
      <w:r w:rsidR="00AB4ABC">
        <w:rPr>
          <w:rFonts w:cs="Times New Roman"/>
          <w:sz w:val="28"/>
          <w:szCs w:val="28"/>
        </w:rPr>
        <w:t xml:space="preserve">) рублей. </w:t>
      </w:r>
    </w:p>
    <w:p w:rsidR="00B8332B" w:rsidRPr="00B8332B" w:rsidP="003A785F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Возвратить Гурко Т</w:t>
      </w:r>
      <w:r w:rsidR="00D2617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С</w:t>
      </w:r>
      <w:r w:rsidR="00D2617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D3314D">
        <w:rPr>
          <w:rFonts w:cs="Times New Roman"/>
          <w:sz w:val="28"/>
          <w:szCs w:val="28"/>
        </w:rPr>
        <w:t>государственную пошлину</w:t>
      </w:r>
      <w:r>
        <w:rPr>
          <w:rFonts w:cs="Times New Roman"/>
          <w:sz w:val="28"/>
          <w:szCs w:val="28"/>
        </w:rPr>
        <w:t xml:space="preserve"> в размере 3</w:t>
      </w:r>
      <w:r w:rsidR="00D033AB">
        <w:rPr>
          <w:rFonts w:cs="Times New Roman"/>
          <w:sz w:val="28"/>
          <w:szCs w:val="28"/>
        </w:rPr>
        <w:t>12</w:t>
      </w:r>
      <w:r>
        <w:rPr>
          <w:rFonts w:cs="Times New Roman"/>
          <w:sz w:val="28"/>
          <w:szCs w:val="28"/>
        </w:rPr>
        <w:t xml:space="preserve"> (триста</w:t>
      </w:r>
      <w:r w:rsidR="00D033AB">
        <w:rPr>
          <w:rFonts w:cs="Times New Roman"/>
          <w:sz w:val="28"/>
          <w:szCs w:val="28"/>
        </w:rPr>
        <w:t xml:space="preserve"> двенадцать</w:t>
      </w:r>
      <w:r>
        <w:rPr>
          <w:rFonts w:cs="Times New Roman"/>
          <w:sz w:val="28"/>
          <w:szCs w:val="28"/>
        </w:rPr>
        <w:t xml:space="preserve">) рублей, уплаченную 22 ноября 2023 года </w:t>
      </w:r>
      <w:r w:rsidRPr="00B8332B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к</w:t>
      </w:r>
      <w:r w:rsidRPr="00B8332B">
        <w:rPr>
          <w:rFonts w:cs="Times New Roman"/>
          <w:sz w:val="28"/>
          <w:szCs w:val="28"/>
        </w:rPr>
        <w:t>азначейство России (ФНС России).</w:t>
      </w:r>
    </w:p>
    <w:p w:rsidR="00654873" w:rsidRPr="00B8332B" w:rsidP="00654873">
      <w:pPr>
        <w:ind w:firstLine="720"/>
        <w:jc w:val="both"/>
        <w:rPr>
          <w:rFonts w:cs="Times New Roman"/>
          <w:sz w:val="28"/>
          <w:szCs w:val="28"/>
        </w:rPr>
      </w:pPr>
      <w:r w:rsidRPr="00B8332B">
        <w:rPr>
          <w:rFonts w:cs="Times New Roman"/>
          <w:sz w:val="28"/>
          <w:szCs w:val="28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2 Советского судебного района Ханты-</w:t>
      </w:r>
      <w:r w:rsidRPr="00B8332B">
        <w:rPr>
          <w:rFonts w:cs="Times New Roman"/>
          <w:sz w:val="28"/>
          <w:szCs w:val="28"/>
        </w:rPr>
        <w:t>Мансийского автономного округа – Югры в течение месяца со дня принятия решения в окончательной форме.</w:t>
      </w:r>
    </w:p>
    <w:p w:rsidR="0032015E" w:rsidRPr="00D239C8" w:rsidP="0032015E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B8332B">
        <w:rPr>
          <w:rFonts w:eastAsia="Calibri" w:cs="Times New Roman"/>
          <w:sz w:val="28"/>
          <w:szCs w:val="28"/>
          <w:lang w:eastAsia="en-US"/>
        </w:rPr>
        <w:t xml:space="preserve">Мотивированное решение составлено и подписано </w:t>
      </w:r>
      <w:r w:rsidR="00B8332B">
        <w:rPr>
          <w:rFonts w:eastAsia="Calibri" w:cs="Times New Roman"/>
          <w:sz w:val="28"/>
          <w:szCs w:val="28"/>
          <w:lang w:eastAsia="en-US"/>
        </w:rPr>
        <w:t>23 апреля 2024</w:t>
      </w:r>
      <w:r w:rsidRPr="00B8332B">
        <w:rPr>
          <w:rFonts w:eastAsia="Calibri" w:cs="Times New Roman"/>
          <w:sz w:val="28"/>
          <w:szCs w:val="28"/>
          <w:lang w:eastAsia="en-US"/>
        </w:rPr>
        <w:t xml:space="preserve"> года.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4D1965" w:rsidP="0032015E">
      <w:pPr>
        <w:jc w:val="both"/>
        <w:rPr>
          <w:sz w:val="28"/>
          <w:szCs w:val="28"/>
        </w:rPr>
      </w:pPr>
    </w:p>
    <w:p w:rsidR="00E6449E" w:rsidP="00B8332B">
      <w:pPr>
        <w:jc w:val="both"/>
        <w:rPr>
          <w:sz w:val="28"/>
          <w:szCs w:val="28"/>
        </w:rPr>
      </w:pPr>
    </w:p>
    <w:p w:rsidR="00B8332B" w:rsidRPr="00AD7DAF" w:rsidP="00B8332B">
      <w:pPr>
        <w:jc w:val="both"/>
        <w:rPr>
          <w:sz w:val="28"/>
          <w:szCs w:val="28"/>
        </w:rPr>
      </w:pPr>
      <w:r w:rsidRPr="00AD7DAF">
        <w:rPr>
          <w:sz w:val="28"/>
          <w:szCs w:val="28"/>
        </w:rPr>
        <w:t>Мировой судья</w:t>
      </w:r>
    </w:p>
    <w:p w:rsidR="00B8332B" w:rsidP="00B8332B">
      <w:pPr>
        <w:jc w:val="both"/>
        <w:rPr>
          <w:sz w:val="28"/>
          <w:szCs w:val="28"/>
        </w:rPr>
      </w:pPr>
      <w:r w:rsidRPr="00AD7DAF">
        <w:rPr>
          <w:sz w:val="28"/>
          <w:szCs w:val="28"/>
        </w:rPr>
        <w:t xml:space="preserve">судебного участка №2 </w:t>
      </w:r>
      <w:r w:rsidRPr="00AD7DAF">
        <w:rPr>
          <w:sz w:val="28"/>
          <w:szCs w:val="28"/>
        </w:rPr>
        <w:tab/>
      </w:r>
      <w:r w:rsidRPr="00AD7DAF">
        <w:rPr>
          <w:sz w:val="28"/>
          <w:szCs w:val="28"/>
        </w:rPr>
        <w:tab/>
      </w:r>
      <w:r w:rsidRPr="00AD7D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7DAF">
        <w:rPr>
          <w:sz w:val="28"/>
          <w:szCs w:val="28"/>
        </w:rPr>
        <w:tab/>
      </w:r>
      <w:r w:rsidRPr="00AD7DAF">
        <w:rPr>
          <w:sz w:val="28"/>
          <w:szCs w:val="28"/>
        </w:rPr>
        <w:tab/>
      </w:r>
      <w:r w:rsidRPr="00AD7DAF">
        <w:rPr>
          <w:sz w:val="28"/>
          <w:szCs w:val="28"/>
        </w:rPr>
        <w:tab/>
        <w:t>А.В. Воробьева</w:t>
      </w:r>
    </w:p>
    <w:p w:rsidR="00D26176" w:rsidP="00B8332B">
      <w:pPr>
        <w:jc w:val="both"/>
        <w:rPr>
          <w:sz w:val="28"/>
          <w:szCs w:val="28"/>
        </w:rPr>
      </w:pPr>
    </w:p>
    <w:p w:rsidR="00D26176" w:rsidP="00B83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B8332B" w:rsidP="004D1965">
      <w:pPr>
        <w:jc w:val="both"/>
        <w:rPr>
          <w:sz w:val="28"/>
          <w:szCs w:val="28"/>
        </w:rPr>
      </w:pPr>
    </w:p>
    <w:p w:rsidR="004D1965" w:rsidP="007C5D0E">
      <w:pPr>
        <w:jc w:val="both"/>
        <w:rPr>
          <w:sz w:val="28"/>
          <w:szCs w:val="28"/>
        </w:rPr>
      </w:pPr>
    </w:p>
    <w:sectPr w:rsidSect="00E6449E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8823509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2015E">
        <w:pPr>
          <w:pStyle w:val="Header"/>
          <w:jc w:val="center"/>
          <w:rPr>
            <w:noProof/>
          </w:rPr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D458EC">
          <w:rPr>
            <w:noProof/>
          </w:rPr>
          <w:t>7</w:t>
        </w:r>
        <w:r>
          <w:rPr>
            <w:noProof/>
          </w:rPr>
          <w:fldChar w:fldCharType="end"/>
        </w:r>
      </w:p>
      <w:p w:rsidR="000E3D44" w:rsidRPr="0032015E">
        <w:pPr>
          <w:pStyle w:val="Header"/>
          <w:jc w:val="center"/>
          <w:rPr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13CF"/>
    <w:rsid w:val="00021068"/>
    <w:rsid w:val="00022CBF"/>
    <w:rsid w:val="00031B26"/>
    <w:rsid w:val="000344BB"/>
    <w:rsid w:val="00037A1A"/>
    <w:rsid w:val="00042317"/>
    <w:rsid w:val="00046BCA"/>
    <w:rsid w:val="0005677C"/>
    <w:rsid w:val="00060077"/>
    <w:rsid w:val="000619F1"/>
    <w:rsid w:val="00062E65"/>
    <w:rsid w:val="000631F6"/>
    <w:rsid w:val="00073508"/>
    <w:rsid w:val="0007432C"/>
    <w:rsid w:val="00092EB1"/>
    <w:rsid w:val="000937DF"/>
    <w:rsid w:val="000A2449"/>
    <w:rsid w:val="000A71D1"/>
    <w:rsid w:val="000B11E2"/>
    <w:rsid w:val="000B3737"/>
    <w:rsid w:val="000B4EC6"/>
    <w:rsid w:val="000C13C1"/>
    <w:rsid w:val="000C346D"/>
    <w:rsid w:val="000C5996"/>
    <w:rsid w:val="000C6C6E"/>
    <w:rsid w:val="000D005D"/>
    <w:rsid w:val="000D0E04"/>
    <w:rsid w:val="000D2871"/>
    <w:rsid w:val="000E1975"/>
    <w:rsid w:val="000E3D44"/>
    <w:rsid w:val="000F4774"/>
    <w:rsid w:val="000F5EB4"/>
    <w:rsid w:val="00102401"/>
    <w:rsid w:val="00106575"/>
    <w:rsid w:val="00110E78"/>
    <w:rsid w:val="00113027"/>
    <w:rsid w:val="001251D5"/>
    <w:rsid w:val="00125C09"/>
    <w:rsid w:val="001271CB"/>
    <w:rsid w:val="00133777"/>
    <w:rsid w:val="00134B30"/>
    <w:rsid w:val="00136110"/>
    <w:rsid w:val="00136C8C"/>
    <w:rsid w:val="00137DCF"/>
    <w:rsid w:val="00140E43"/>
    <w:rsid w:val="00152647"/>
    <w:rsid w:val="001564C9"/>
    <w:rsid w:val="001719F5"/>
    <w:rsid w:val="001741A6"/>
    <w:rsid w:val="0018377D"/>
    <w:rsid w:val="0018437C"/>
    <w:rsid w:val="00194F9B"/>
    <w:rsid w:val="00196131"/>
    <w:rsid w:val="00197749"/>
    <w:rsid w:val="001979DE"/>
    <w:rsid w:val="001A0511"/>
    <w:rsid w:val="001A0782"/>
    <w:rsid w:val="001A1632"/>
    <w:rsid w:val="001B07A6"/>
    <w:rsid w:val="001B38E1"/>
    <w:rsid w:val="001C0A86"/>
    <w:rsid w:val="001C4C8C"/>
    <w:rsid w:val="001E0EB9"/>
    <w:rsid w:val="001F4629"/>
    <w:rsid w:val="00201A96"/>
    <w:rsid w:val="0020710D"/>
    <w:rsid w:val="00207DBF"/>
    <w:rsid w:val="00214C61"/>
    <w:rsid w:val="00234ADA"/>
    <w:rsid w:val="00242C53"/>
    <w:rsid w:val="002455A2"/>
    <w:rsid w:val="002469C9"/>
    <w:rsid w:val="002471BB"/>
    <w:rsid w:val="00262904"/>
    <w:rsid w:val="002651F3"/>
    <w:rsid w:val="002708D7"/>
    <w:rsid w:val="00280497"/>
    <w:rsid w:val="00280745"/>
    <w:rsid w:val="0028310C"/>
    <w:rsid w:val="00283921"/>
    <w:rsid w:val="0028636B"/>
    <w:rsid w:val="002942EC"/>
    <w:rsid w:val="002A7438"/>
    <w:rsid w:val="002B061F"/>
    <w:rsid w:val="002B0AE4"/>
    <w:rsid w:val="002B193E"/>
    <w:rsid w:val="002C264D"/>
    <w:rsid w:val="002C69D1"/>
    <w:rsid w:val="002D0137"/>
    <w:rsid w:val="002E1C7D"/>
    <w:rsid w:val="002E3C96"/>
    <w:rsid w:val="002E4519"/>
    <w:rsid w:val="002F1CC0"/>
    <w:rsid w:val="002F4798"/>
    <w:rsid w:val="00304725"/>
    <w:rsid w:val="00304D21"/>
    <w:rsid w:val="00307BFF"/>
    <w:rsid w:val="003124B4"/>
    <w:rsid w:val="00312CFE"/>
    <w:rsid w:val="00316C8F"/>
    <w:rsid w:val="0031721F"/>
    <w:rsid w:val="0032015E"/>
    <w:rsid w:val="00321060"/>
    <w:rsid w:val="00322810"/>
    <w:rsid w:val="0032470E"/>
    <w:rsid w:val="00325F25"/>
    <w:rsid w:val="00326CEF"/>
    <w:rsid w:val="00337D5B"/>
    <w:rsid w:val="00347A18"/>
    <w:rsid w:val="003543BB"/>
    <w:rsid w:val="00363A23"/>
    <w:rsid w:val="00365583"/>
    <w:rsid w:val="003672A3"/>
    <w:rsid w:val="003739E9"/>
    <w:rsid w:val="00374AF3"/>
    <w:rsid w:val="00383352"/>
    <w:rsid w:val="003855FB"/>
    <w:rsid w:val="00387BE8"/>
    <w:rsid w:val="003922A9"/>
    <w:rsid w:val="0039561A"/>
    <w:rsid w:val="00396A96"/>
    <w:rsid w:val="003A2B25"/>
    <w:rsid w:val="003A4741"/>
    <w:rsid w:val="003A4CCF"/>
    <w:rsid w:val="003A6E60"/>
    <w:rsid w:val="003A6FD8"/>
    <w:rsid w:val="003A785F"/>
    <w:rsid w:val="003B1303"/>
    <w:rsid w:val="003B62E8"/>
    <w:rsid w:val="003B71CF"/>
    <w:rsid w:val="003C661F"/>
    <w:rsid w:val="003D045F"/>
    <w:rsid w:val="003D5E6E"/>
    <w:rsid w:val="003D72AE"/>
    <w:rsid w:val="003E1F34"/>
    <w:rsid w:val="003F59CC"/>
    <w:rsid w:val="003F5FB8"/>
    <w:rsid w:val="0040324E"/>
    <w:rsid w:val="00407A44"/>
    <w:rsid w:val="00414935"/>
    <w:rsid w:val="00416609"/>
    <w:rsid w:val="004200F9"/>
    <w:rsid w:val="00422F4E"/>
    <w:rsid w:val="00423DFA"/>
    <w:rsid w:val="00426DE0"/>
    <w:rsid w:val="004337D6"/>
    <w:rsid w:val="00442E2D"/>
    <w:rsid w:val="004442CE"/>
    <w:rsid w:val="00450471"/>
    <w:rsid w:val="00477DCB"/>
    <w:rsid w:val="00482363"/>
    <w:rsid w:val="004862CB"/>
    <w:rsid w:val="00486B97"/>
    <w:rsid w:val="0049283F"/>
    <w:rsid w:val="004A2B75"/>
    <w:rsid w:val="004A5D19"/>
    <w:rsid w:val="004B1760"/>
    <w:rsid w:val="004B1B0C"/>
    <w:rsid w:val="004B27A0"/>
    <w:rsid w:val="004B43B0"/>
    <w:rsid w:val="004B535F"/>
    <w:rsid w:val="004C305A"/>
    <w:rsid w:val="004D1965"/>
    <w:rsid w:val="004D2F14"/>
    <w:rsid w:val="004E0091"/>
    <w:rsid w:val="004E2EEA"/>
    <w:rsid w:val="004E4CEB"/>
    <w:rsid w:val="004E52C4"/>
    <w:rsid w:val="004F1AFF"/>
    <w:rsid w:val="004F29AD"/>
    <w:rsid w:val="004F3D0F"/>
    <w:rsid w:val="004F658B"/>
    <w:rsid w:val="00502173"/>
    <w:rsid w:val="00507CB5"/>
    <w:rsid w:val="00520443"/>
    <w:rsid w:val="00520F03"/>
    <w:rsid w:val="005210A7"/>
    <w:rsid w:val="005254B3"/>
    <w:rsid w:val="00532022"/>
    <w:rsid w:val="00537CB6"/>
    <w:rsid w:val="005417CC"/>
    <w:rsid w:val="00552A81"/>
    <w:rsid w:val="0056466F"/>
    <w:rsid w:val="00566CA8"/>
    <w:rsid w:val="0057023F"/>
    <w:rsid w:val="00570CC0"/>
    <w:rsid w:val="00570D05"/>
    <w:rsid w:val="00572AC7"/>
    <w:rsid w:val="005840AE"/>
    <w:rsid w:val="00587EF6"/>
    <w:rsid w:val="0059039F"/>
    <w:rsid w:val="00591D70"/>
    <w:rsid w:val="005974EF"/>
    <w:rsid w:val="00597D3E"/>
    <w:rsid w:val="005A2A5E"/>
    <w:rsid w:val="005A425E"/>
    <w:rsid w:val="005B280F"/>
    <w:rsid w:val="005B465D"/>
    <w:rsid w:val="005B5F54"/>
    <w:rsid w:val="005C0047"/>
    <w:rsid w:val="005E228B"/>
    <w:rsid w:val="005E2DF0"/>
    <w:rsid w:val="005E2E52"/>
    <w:rsid w:val="005E42F0"/>
    <w:rsid w:val="005F09AD"/>
    <w:rsid w:val="005F0FE8"/>
    <w:rsid w:val="005F4914"/>
    <w:rsid w:val="005F652E"/>
    <w:rsid w:val="005F7EAE"/>
    <w:rsid w:val="006000D9"/>
    <w:rsid w:val="00605BFA"/>
    <w:rsid w:val="0060690E"/>
    <w:rsid w:val="006076E8"/>
    <w:rsid w:val="00610492"/>
    <w:rsid w:val="00610E39"/>
    <w:rsid w:val="0061533F"/>
    <w:rsid w:val="00615885"/>
    <w:rsid w:val="00617036"/>
    <w:rsid w:val="00624F55"/>
    <w:rsid w:val="0062775D"/>
    <w:rsid w:val="00633C66"/>
    <w:rsid w:val="00654873"/>
    <w:rsid w:val="00654CF5"/>
    <w:rsid w:val="00655DB8"/>
    <w:rsid w:val="00660544"/>
    <w:rsid w:val="006606A6"/>
    <w:rsid w:val="006643EF"/>
    <w:rsid w:val="00664713"/>
    <w:rsid w:val="0066578C"/>
    <w:rsid w:val="00665929"/>
    <w:rsid w:val="0067137E"/>
    <w:rsid w:val="0067334B"/>
    <w:rsid w:val="00673994"/>
    <w:rsid w:val="00676E70"/>
    <w:rsid w:val="00685C9D"/>
    <w:rsid w:val="006904F9"/>
    <w:rsid w:val="00691FF5"/>
    <w:rsid w:val="006A1DD8"/>
    <w:rsid w:val="006A210D"/>
    <w:rsid w:val="006A2345"/>
    <w:rsid w:val="006A3F4F"/>
    <w:rsid w:val="006A718C"/>
    <w:rsid w:val="006B7C32"/>
    <w:rsid w:val="006C17BC"/>
    <w:rsid w:val="006C6186"/>
    <w:rsid w:val="006D0301"/>
    <w:rsid w:val="006D19C9"/>
    <w:rsid w:val="006D36F3"/>
    <w:rsid w:val="006D4D14"/>
    <w:rsid w:val="006E0223"/>
    <w:rsid w:val="006E332E"/>
    <w:rsid w:val="006F06E5"/>
    <w:rsid w:val="006F5828"/>
    <w:rsid w:val="006F7D99"/>
    <w:rsid w:val="00701582"/>
    <w:rsid w:val="00701FA8"/>
    <w:rsid w:val="007053D1"/>
    <w:rsid w:val="00711C59"/>
    <w:rsid w:val="007124B8"/>
    <w:rsid w:val="00715775"/>
    <w:rsid w:val="00716E06"/>
    <w:rsid w:val="007301E2"/>
    <w:rsid w:val="00730663"/>
    <w:rsid w:val="007311B3"/>
    <w:rsid w:val="00734347"/>
    <w:rsid w:val="007445B2"/>
    <w:rsid w:val="0074687F"/>
    <w:rsid w:val="007564E5"/>
    <w:rsid w:val="007578A3"/>
    <w:rsid w:val="00757FC9"/>
    <w:rsid w:val="00770D65"/>
    <w:rsid w:val="00785B7D"/>
    <w:rsid w:val="007962A8"/>
    <w:rsid w:val="007976D9"/>
    <w:rsid w:val="007A3ED8"/>
    <w:rsid w:val="007A4B4C"/>
    <w:rsid w:val="007B330D"/>
    <w:rsid w:val="007B4901"/>
    <w:rsid w:val="007B6525"/>
    <w:rsid w:val="007B682D"/>
    <w:rsid w:val="007C358C"/>
    <w:rsid w:val="007C5D0E"/>
    <w:rsid w:val="007D054F"/>
    <w:rsid w:val="007D080F"/>
    <w:rsid w:val="007E099C"/>
    <w:rsid w:val="007F1759"/>
    <w:rsid w:val="007F28A1"/>
    <w:rsid w:val="007F396F"/>
    <w:rsid w:val="0080430F"/>
    <w:rsid w:val="008069FA"/>
    <w:rsid w:val="00807C9C"/>
    <w:rsid w:val="00813FE8"/>
    <w:rsid w:val="00821CFD"/>
    <w:rsid w:val="00825CA0"/>
    <w:rsid w:val="00832340"/>
    <w:rsid w:val="00835DB2"/>
    <w:rsid w:val="00845453"/>
    <w:rsid w:val="0084623C"/>
    <w:rsid w:val="00846782"/>
    <w:rsid w:val="008478A7"/>
    <w:rsid w:val="00851A3F"/>
    <w:rsid w:val="00857701"/>
    <w:rsid w:val="0086401D"/>
    <w:rsid w:val="0086675D"/>
    <w:rsid w:val="0087396F"/>
    <w:rsid w:val="00881E12"/>
    <w:rsid w:val="0088298A"/>
    <w:rsid w:val="0089489A"/>
    <w:rsid w:val="008A2847"/>
    <w:rsid w:val="008A4D82"/>
    <w:rsid w:val="008C0E26"/>
    <w:rsid w:val="008C116D"/>
    <w:rsid w:val="008D10A7"/>
    <w:rsid w:val="008D2E38"/>
    <w:rsid w:val="008D35AF"/>
    <w:rsid w:val="008E388E"/>
    <w:rsid w:val="008E3A83"/>
    <w:rsid w:val="008E3FD6"/>
    <w:rsid w:val="008E4EF7"/>
    <w:rsid w:val="008E5095"/>
    <w:rsid w:val="008F5C04"/>
    <w:rsid w:val="008F61F3"/>
    <w:rsid w:val="00904E14"/>
    <w:rsid w:val="009158A1"/>
    <w:rsid w:val="00926344"/>
    <w:rsid w:val="00930B65"/>
    <w:rsid w:val="00935CC5"/>
    <w:rsid w:val="00941D46"/>
    <w:rsid w:val="00944687"/>
    <w:rsid w:val="0096161A"/>
    <w:rsid w:val="00962BCD"/>
    <w:rsid w:val="00965186"/>
    <w:rsid w:val="0096797A"/>
    <w:rsid w:val="0097004D"/>
    <w:rsid w:val="00981BCA"/>
    <w:rsid w:val="00985547"/>
    <w:rsid w:val="00986560"/>
    <w:rsid w:val="00986960"/>
    <w:rsid w:val="009952A4"/>
    <w:rsid w:val="009A018C"/>
    <w:rsid w:val="009A16E2"/>
    <w:rsid w:val="009A2A8B"/>
    <w:rsid w:val="009A5B40"/>
    <w:rsid w:val="009B0A3C"/>
    <w:rsid w:val="009B152E"/>
    <w:rsid w:val="009B7CA9"/>
    <w:rsid w:val="009D3CDE"/>
    <w:rsid w:val="009F271E"/>
    <w:rsid w:val="009F3386"/>
    <w:rsid w:val="009F5196"/>
    <w:rsid w:val="00A158A4"/>
    <w:rsid w:val="00A22BA4"/>
    <w:rsid w:val="00A2386B"/>
    <w:rsid w:val="00A27AAD"/>
    <w:rsid w:val="00A323F5"/>
    <w:rsid w:val="00A33B26"/>
    <w:rsid w:val="00A405E2"/>
    <w:rsid w:val="00A4364C"/>
    <w:rsid w:val="00A5535B"/>
    <w:rsid w:val="00A66233"/>
    <w:rsid w:val="00A70361"/>
    <w:rsid w:val="00A710E6"/>
    <w:rsid w:val="00A749F7"/>
    <w:rsid w:val="00A81423"/>
    <w:rsid w:val="00A822BA"/>
    <w:rsid w:val="00A85696"/>
    <w:rsid w:val="00A877D9"/>
    <w:rsid w:val="00A87CC3"/>
    <w:rsid w:val="00A91FA1"/>
    <w:rsid w:val="00A9372F"/>
    <w:rsid w:val="00A942C0"/>
    <w:rsid w:val="00A95DB1"/>
    <w:rsid w:val="00A96504"/>
    <w:rsid w:val="00A967A9"/>
    <w:rsid w:val="00AA4AAA"/>
    <w:rsid w:val="00AA5EAE"/>
    <w:rsid w:val="00AB302F"/>
    <w:rsid w:val="00AB4ABC"/>
    <w:rsid w:val="00AC0F7E"/>
    <w:rsid w:val="00AC766D"/>
    <w:rsid w:val="00AC7A41"/>
    <w:rsid w:val="00AD3A17"/>
    <w:rsid w:val="00AD783F"/>
    <w:rsid w:val="00AD7DAF"/>
    <w:rsid w:val="00AE5BBB"/>
    <w:rsid w:val="00AF48D6"/>
    <w:rsid w:val="00B00260"/>
    <w:rsid w:val="00B00878"/>
    <w:rsid w:val="00B0453E"/>
    <w:rsid w:val="00B073F4"/>
    <w:rsid w:val="00B12C7C"/>
    <w:rsid w:val="00B13A49"/>
    <w:rsid w:val="00B22688"/>
    <w:rsid w:val="00B32EC2"/>
    <w:rsid w:val="00B337B9"/>
    <w:rsid w:val="00B37626"/>
    <w:rsid w:val="00B37A33"/>
    <w:rsid w:val="00B40333"/>
    <w:rsid w:val="00B42504"/>
    <w:rsid w:val="00B429B8"/>
    <w:rsid w:val="00B46EB3"/>
    <w:rsid w:val="00B46F50"/>
    <w:rsid w:val="00B511F9"/>
    <w:rsid w:val="00B51DF0"/>
    <w:rsid w:val="00B525D9"/>
    <w:rsid w:val="00B61C51"/>
    <w:rsid w:val="00B637AE"/>
    <w:rsid w:val="00B76425"/>
    <w:rsid w:val="00B77584"/>
    <w:rsid w:val="00B813BD"/>
    <w:rsid w:val="00B8332B"/>
    <w:rsid w:val="00BB52D2"/>
    <w:rsid w:val="00BB612D"/>
    <w:rsid w:val="00BC469C"/>
    <w:rsid w:val="00BC6110"/>
    <w:rsid w:val="00BC62B2"/>
    <w:rsid w:val="00BE0962"/>
    <w:rsid w:val="00BE7802"/>
    <w:rsid w:val="00BF082E"/>
    <w:rsid w:val="00BF4479"/>
    <w:rsid w:val="00BF7B42"/>
    <w:rsid w:val="00C0083C"/>
    <w:rsid w:val="00C0238C"/>
    <w:rsid w:val="00C070F4"/>
    <w:rsid w:val="00C07F48"/>
    <w:rsid w:val="00C11F2C"/>
    <w:rsid w:val="00C122D2"/>
    <w:rsid w:val="00C16883"/>
    <w:rsid w:val="00C20BF7"/>
    <w:rsid w:val="00C2225F"/>
    <w:rsid w:val="00C25469"/>
    <w:rsid w:val="00C31289"/>
    <w:rsid w:val="00C40675"/>
    <w:rsid w:val="00C42B94"/>
    <w:rsid w:val="00C47C0E"/>
    <w:rsid w:val="00C5150B"/>
    <w:rsid w:val="00C517C3"/>
    <w:rsid w:val="00C54724"/>
    <w:rsid w:val="00C548F3"/>
    <w:rsid w:val="00C56A70"/>
    <w:rsid w:val="00C606DE"/>
    <w:rsid w:val="00C6683C"/>
    <w:rsid w:val="00C7781B"/>
    <w:rsid w:val="00C82F03"/>
    <w:rsid w:val="00C84036"/>
    <w:rsid w:val="00C857E1"/>
    <w:rsid w:val="00C86E31"/>
    <w:rsid w:val="00C94B3A"/>
    <w:rsid w:val="00C967EA"/>
    <w:rsid w:val="00CA065D"/>
    <w:rsid w:val="00CA46E1"/>
    <w:rsid w:val="00CA57BF"/>
    <w:rsid w:val="00CB06F1"/>
    <w:rsid w:val="00CB4093"/>
    <w:rsid w:val="00CB44F3"/>
    <w:rsid w:val="00CD201F"/>
    <w:rsid w:val="00CE14BD"/>
    <w:rsid w:val="00CE32A1"/>
    <w:rsid w:val="00CE378F"/>
    <w:rsid w:val="00CF1460"/>
    <w:rsid w:val="00CF341E"/>
    <w:rsid w:val="00CF5F33"/>
    <w:rsid w:val="00CF7269"/>
    <w:rsid w:val="00D001BD"/>
    <w:rsid w:val="00D033AB"/>
    <w:rsid w:val="00D05879"/>
    <w:rsid w:val="00D10612"/>
    <w:rsid w:val="00D10DA1"/>
    <w:rsid w:val="00D11D0B"/>
    <w:rsid w:val="00D12272"/>
    <w:rsid w:val="00D13D28"/>
    <w:rsid w:val="00D15680"/>
    <w:rsid w:val="00D16CD9"/>
    <w:rsid w:val="00D239C8"/>
    <w:rsid w:val="00D24BDE"/>
    <w:rsid w:val="00D25386"/>
    <w:rsid w:val="00D26176"/>
    <w:rsid w:val="00D3089A"/>
    <w:rsid w:val="00D3314D"/>
    <w:rsid w:val="00D41F7E"/>
    <w:rsid w:val="00D458EC"/>
    <w:rsid w:val="00D52474"/>
    <w:rsid w:val="00D5715F"/>
    <w:rsid w:val="00D646EE"/>
    <w:rsid w:val="00D66A14"/>
    <w:rsid w:val="00D7112F"/>
    <w:rsid w:val="00D73598"/>
    <w:rsid w:val="00D81EFE"/>
    <w:rsid w:val="00D83807"/>
    <w:rsid w:val="00D85644"/>
    <w:rsid w:val="00D87060"/>
    <w:rsid w:val="00D9046C"/>
    <w:rsid w:val="00D929AB"/>
    <w:rsid w:val="00D96FDC"/>
    <w:rsid w:val="00D97300"/>
    <w:rsid w:val="00DA1FF9"/>
    <w:rsid w:val="00DA2E93"/>
    <w:rsid w:val="00DA7013"/>
    <w:rsid w:val="00DC3B03"/>
    <w:rsid w:val="00DC4A2B"/>
    <w:rsid w:val="00DC59AB"/>
    <w:rsid w:val="00DD30D0"/>
    <w:rsid w:val="00DD5CB8"/>
    <w:rsid w:val="00DE119C"/>
    <w:rsid w:val="00DE5045"/>
    <w:rsid w:val="00DE6736"/>
    <w:rsid w:val="00DF0287"/>
    <w:rsid w:val="00DF0E0A"/>
    <w:rsid w:val="00DF22B2"/>
    <w:rsid w:val="00DF34A3"/>
    <w:rsid w:val="00E01481"/>
    <w:rsid w:val="00E02726"/>
    <w:rsid w:val="00E030F5"/>
    <w:rsid w:val="00E10B47"/>
    <w:rsid w:val="00E14D69"/>
    <w:rsid w:val="00E2031C"/>
    <w:rsid w:val="00E22AB3"/>
    <w:rsid w:val="00E23B2F"/>
    <w:rsid w:val="00E30536"/>
    <w:rsid w:val="00E374C7"/>
    <w:rsid w:val="00E40BE1"/>
    <w:rsid w:val="00E420F2"/>
    <w:rsid w:val="00E42355"/>
    <w:rsid w:val="00E4682B"/>
    <w:rsid w:val="00E508F9"/>
    <w:rsid w:val="00E53A39"/>
    <w:rsid w:val="00E551C2"/>
    <w:rsid w:val="00E60C9B"/>
    <w:rsid w:val="00E6449E"/>
    <w:rsid w:val="00E70791"/>
    <w:rsid w:val="00E77072"/>
    <w:rsid w:val="00E80D79"/>
    <w:rsid w:val="00E8381E"/>
    <w:rsid w:val="00E83F62"/>
    <w:rsid w:val="00E8499C"/>
    <w:rsid w:val="00E902EC"/>
    <w:rsid w:val="00E90C40"/>
    <w:rsid w:val="00E92750"/>
    <w:rsid w:val="00E975A3"/>
    <w:rsid w:val="00EA3D29"/>
    <w:rsid w:val="00EA65BB"/>
    <w:rsid w:val="00EC0A7F"/>
    <w:rsid w:val="00ED1BC1"/>
    <w:rsid w:val="00ED4336"/>
    <w:rsid w:val="00EE772B"/>
    <w:rsid w:val="00EF0351"/>
    <w:rsid w:val="00EF11E0"/>
    <w:rsid w:val="00EF5A6E"/>
    <w:rsid w:val="00EF5E0E"/>
    <w:rsid w:val="00EF7A2A"/>
    <w:rsid w:val="00F01ACB"/>
    <w:rsid w:val="00F01EA8"/>
    <w:rsid w:val="00F04E7C"/>
    <w:rsid w:val="00F068D2"/>
    <w:rsid w:val="00F07003"/>
    <w:rsid w:val="00F11A5E"/>
    <w:rsid w:val="00F16754"/>
    <w:rsid w:val="00F22327"/>
    <w:rsid w:val="00F27C47"/>
    <w:rsid w:val="00F379B7"/>
    <w:rsid w:val="00F4281D"/>
    <w:rsid w:val="00F50F23"/>
    <w:rsid w:val="00F52417"/>
    <w:rsid w:val="00F60975"/>
    <w:rsid w:val="00F64040"/>
    <w:rsid w:val="00F777C7"/>
    <w:rsid w:val="00F77F26"/>
    <w:rsid w:val="00F861E2"/>
    <w:rsid w:val="00F91331"/>
    <w:rsid w:val="00FA05E1"/>
    <w:rsid w:val="00FA3480"/>
    <w:rsid w:val="00FA6166"/>
    <w:rsid w:val="00FB32CF"/>
    <w:rsid w:val="00FB41AF"/>
    <w:rsid w:val="00FC6DEB"/>
    <w:rsid w:val="00FC7189"/>
    <w:rsid w:val="00FD01AC"/>
    <w:rsid w:val="00FD5029"/>
    <w:rsid w:val="00FD79BB"/>
    <w:rsid w:val="00FF363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7AD99C-935E-484B-AF71-FCDEB1DC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6E0223"/>
    <w:rPr>
      <w:i/>
      <w:iCs/>
      <w:color w:val="4F81BD" w:themeColor="accent1"/>
    </w:rPr>
  </w:style>
  <w:style w:type="paragraph" w:styleId="BodyText2">
    <w:name w:val="Body Text 2"/>
    <w:basedOn w:val="Normal"/>
    <w:link w:val="2"/>
    <w:uiPriority w:val="99"/>
    <w:unhideWhenUsed/>
    <w:rsid w:val="006A2345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6A234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3BC0-E114-462E-BB29-36B25CC9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